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18" w:lineRule="auto"/>
        <w:jc w:val="center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3"/>
          <w:sz w:val="36"/>
          <w:szCs w:val="36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上海工商职业技术学院2023级学生</w:t>
      </w:r>
      <w:r>
        <w:rPr>
          <w:rFonts w:ascii="仿宋" w:hAnsi="仿宋" w:eastAsia="仿宋" w:cs="仿宋"/>
          <w:spacing w:val="-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军训服装评分标准</w:t>
      </w:r>
    </w:p>
    <w:p>
      <w:pPr>
        <w:spacing w:before="78" w:line="369" w:lineRule="auto"/>
        <w:ind w:right="40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本项目技术分值占总分值的权重为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>70</w:t>
      </w:r>
      <w:r>
        <w:rPr>
          <w:rFonts w:ascii="仿宋" w:hAnsi="仿宋" w:eastAsia="仿宋" w:cs="仿宋"/>
          <w:spacing w:val="-2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 xml:space="preserve">%，价格分值占总分值的权重为 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>30</w:t>
      </w:r>
      <w:r>
        <w:rPr>
          <w:rFonts w:ascii="仿宋" w:hAnsi="仿宋" w:eastAsia="仿宋" w:cs="仿宋"/>
          <w:spacing w:val="-22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%。具体评分</w:t>
      </w:r>
    </w:p>
    <w:p>
      <w:pPr>
        <w:spacing w:line="218" w:lineRule="auto"/>
        <w:ind w:left="4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细则如下：</w:t>
      </w:r>
    </w:p>
    <w:p>
      <w:pPr>
        <w:spacing w:line="18" w:lineRule="exact"/>
      </w:pPr>
    </w:p>
    <w:tbl>
      <w:tblPr>
        <w:tblStyle w:val="4"/>
        <w:tblW w:w="9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227"/>
        <w:gridCol w:w="5940"/>
        <w:gridCol w:w="740"/>
        <w:gridCol w:w="1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19" w:type="dxa"/>
            <w:vAlign w:val="center"/>
          </w:tcPr>
          <w:p>
            <w:pPr>
              <w:pStyle w:val="5"/>
              <w:spacing w:before="273" w:line="219" w:lineRule="auto"/>
              <w:ind w:left="284"/>
              <w:jc w:val="center"/>
            </w:pPr>
            <w:r>
              <w:rPr>
                <w:spacing w:val="-5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类别</w:t>
            </w:r>
          </w:p>
        </w:tc>
        <w:tc>
          <w:tcPr>
            <w:tcW w:w="1227" w:type="dxa"/>
            <w:vAlign w:val="center"/>
          </w:tcPr>
          <w:p>
            <w:pPr>
              <w:pStyle w:val="5"/>
              <w:spacing w:before="273" w:line="218" w:lineRule="auto"/>
              <w:ind w:left="24"/>
              <w:jc w:val="center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评分内容</w:t>
            </w:r>
          </w:p>
        </w:tc>
        <w:tc>
          <w:tcPr>
            <w:tcW w:w="5940" w:type="dxa"/>
            <w:vAlign w:val="center"/>
          </w:tcPr>
          <w:p>
            <w:pPr>
              <w:pStyle w:val="5"/>
              <w:spacing w:before="273" w:line="218" w:lineRule="auto"/>
              <w:jc w:val="center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评分标准</w:t>
            </w:r>
          </w:p>
        </w:tc>
        <w:tc>
          <w:tcPr>
            <w:tcW w:w="740" w:type="dxa"/>
            <w:vAlign w:val="center"/>
          </w:tcPr>
          <w:p>
            <w:pPr>
              <w:pStyle w:val="5"/>
              <w:spacing w:before="93" w:line="248" w:lineRule="auto"/>
              <w:ind w:left="127" w:right="99" w:hanging="10"/>
              <w:jc w:val="center"/>
            </w:pPr>
            <w:r>
              <w:rPr>
                <w:spacing w:val="-9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分值</w:t>
            </w:r>
            <w:r>
              <w:t xml:space="preserve"> </w:t>
            </w:r>
            <w:r>
              <w:rPr>
                <w:spacing w:val="-1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范围</w:t>
            </w:r>
          </w:p>
        </w:tc>
        <w:tc>
          <w:tcPr>
            <w:tcW w:w="1010" w:type="dxa"/>
            <w:vAlign w:val="center"/>
          </w:tcPr>
          <w:p>
            <w:pPr>
              <w:pStyle w:val="5"/>
              <w:spacing w:before="93" w:line="248" w:lineRule="auto"/>
              <w:ind w:left="127" w:right="99" w:hanging="10"/>
              <w:jc w:val="center"/>
              <w:rPr>
                <w:rFonts w:hint="eastAsia" w:eastAsia="仿宋"/>
                <w:spacing w:val="-9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  <w:r>
              <w:rPr>
                <w:rFonts w:hint="eastAsia"/>
                <w:spacing w:val="-9"/>
                <w:lang w:val="en-US" w:eastAsia="zh-CN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8" w:lineRule="auto"/>
              <w:ind w:left="20" w:firstLine="20"/>
            </w:pPr>
            <w:r>
              <w:rPr>
                <w:spacing w:val="-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技术标分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（70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分）</w:t>
            </w:r>
          </w:p>
        </w:tc>
        <w:tc>
          <w:tcPr>
            <w:tcW w:w="122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27"/>
            </w:pPr>
            <w:r>
              <w:rPr>
                <w:spacing w:val="-4"/>
              </w:rPr>
              <w:t>技术参数</w:t>
            </w:r>
          </w:p>
        </w:tc>
        <w:tc>
          <w:tcPr>
            <w:tcW w:w="5940" w:type="dxa"/>
            <w:vAlign w:val="top"/>
          </w:tcPr>
          <w:p>
            <w:pPr>
              <w:pStyle w:val="5"/>
              <w:spacing w:before="88" w:line="257" w:lineRule="auto"/>
              <w:ind w:left="17" w:firstLine="486"/>
              <w:jc w:val="both"/>
            </w:pPr>
            <w:r>
              <w:rPr>
                <w:rFonts w:hint="eastAsia"/>
                <w:spacing w:val="1"/>
                <w:lang w:val="en-US" w:eastAsia="zh-CN"/>
              </w:rPr>
              <w:t>招标</w:t>
            </w:r>
            <w:r>
              <w:rPr>
                <w:spacing w:val="1"/>
              </w:rPr>
              <w:t>文件要求的技术参数在产品的质检报告中体现齐全并全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部满足采购参数的得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15</w:t>
            </w:r>
            <w:bookmarkStart w:id="0" w:name="_GoBack"/>
            <w:bookmarkEnd w:id="0"/>
            <w:r>
              <w:rPr>
                <w:spacing w:val="-3"/>
              </w:rPr>
              <w:t>分，技术参数缺少或指标不合格每项扣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"/>
              </w:rPr>
              <w:t>分，扣完为止，未提供不得分。</w:t>
            </w:r>
          </w:p>
          <w:p>
            <w:pPr>
              <w:pStyle w:val="5"/>
              <w:spacing w:before="73" w:line="247" w:lineRule="auto"/>
              <w:jc w:val="both"/>
            </w:pPr>
            <w:r>
              <w:rPr>
                <w:spacing w:val="-7"/>
              </w:rPr>
              <w:t>注：质检报告需提供原件复印件并加盖单位章；中</w:t>
            </w:r>
            <w:r>
              <w:rPr>
                <w:spacing w:val="-8"/>
              </w:rPr>
              <w:t>标后需提</w:t>
            </w:r>
            <w:r>
              <w:rPr>
                <w:spacing w:val="-2"/>
              </w:rPr>
              <w:t>供质检报告原件，评标委员会依据技术参数整体进行打分。</w:t>
            </w:r>
          </w:p>
        </w:tc>
        <w:tc>
          <w:tcPr>
            <w:tcW w:w="74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9" w:lineRule="auto"/>
              <w:ind w:left="109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0-15</w:t>
            </w:r>
          </w:p>
        </w:tc>
        <w:tc>
          <w:tcPr>
            <w:tcW w:w="1010" w:type="dxa"/>
            <w:vAlign w:val="top"/>
          </w:tcPr>
          <w:p>
            <w:pPr>
              <w:pStyle w:val="5"/>
              <w:spacing w:before="78" w:line="179" w:lineRule="auto"/>
              <w:ind w:left="109"/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5" w:lineRule="auto"/>
              <w:ind w:left="27"/>
            </w:pPr>
            <w:r>
              <w:rPr>
                <w:spacing w:val="-4"/>
              </w:rPr>
              <w:t>样品外观</w:t>
            </w:r>
          </w:p>
        </w:tc>
        <w:tc>
          <w:tcPr>
            <w:tcW w:w="5940" w:type="dxa"/>
            <w:vAlign w:val="top"/>
          </w:tcPr>
          <w:p>
            <w:pPr>
              <w:pStyle w:val="5"/>
              <w:spacing w:before="91" w:line="256" w:lineRule="auto"/>
              <w:ind w:left="16" w:firstLine="479"/>
              <w:jc w:val="both"/>
            </w:pPr>
            <w:r>
              <w:rPr>
                <w:spacing w:val="-11"/>
              </w:rPr>
              <w:t>现场样品外观得分由评委小组进行比较，</w:t>
            </w:r>
            <w:r>
              <w:rPr>
                <w:spacing w:val="33"/>
              </w:rPr>
              <w:t xml:space="preserve"> </w:t>
            </w:r>
            <w:r>
              <w:rPr>
                <w:spacing w:val="-11"/>
              </w:rPr>
              <w:t>优秀得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15（含）-20</w:t>
            </w:r>
            <w:r>
              <w:t xml:space="preserve"> </w:t>
            </w:r>
            <w:r>
              <w:rPr>
                <w:spacing w:val="-21"/>
              </w:rPr>
              <w:t>（不含）</w:t>
            </w:r>
            <w:r>
              <w:rPr>
                <w:spacing w:val="-39"/>
              </w:rPr>
              <w:t xml:space="preserve"> </w:t>
            </w:r>
            <w:r>
              <w:rPr>
                <w:spacing w:val="-21"/>
              </w:rPr>
              <w:t>分，</w:t>
            </w:r>
            <w:r>
              <w:rPr>
                <w:spacing w:val="-20"/>
              </w:rPr>
              <w:t xml:space="preserve"> 良好得</w:t>
            </w:r>
            <w:r>
              <w:rPr>
                <w:spacing w:val="-33"/>
              </w:rPr>
              <w:t xml:space="preserve"> </w:t>
            </w:r>
            <w:r>
              <w:rPr>
                <w:spacing w:val="-20"/>
              </w:rPr>
              <w:t>10（含）</w:t>
            </w:r>
            <w:r>
              <w:rPr>
                <w:spacing w:val="-49"/>
              </w:rPr>
              <w:t xml:space="preserve"> </w:t>
            </w:r>
            <w:r>
              <w:rPr>
                <w:spacing w:val="-20"/>
              </w:rPr>
              <w:t>-15（不含） 分，一般得</w:t>
            </w:r>
            <w:r>
              <w:rPr>
                <w:spacing w:val="-47"/>
              </w:rPr>
              <w:t xml:space="preserve"> </w:t>
            </w:r>
            <w:r>
              <w:rPr>
                <w:spacing w:val="-20"/>
              </w:rPr>
              <w:t>5（含）</w:t>
            </w:r>
            <w:r>
              <w:rPr>
                <w:spacing w:val="-48"/>
              </w:rPr>
              <w:t xml:space="preserve"> </w:t>
            </w:r>
            <w:r>
              <w:rPr>
                <w:spacing w:val="-20"/>
              </w:rPr>
              <w:t>-1</w:t>
            </w:r>
            <w:r>
              <w:rPr>
                <w:spacing w:val="-14"/>
              </w:rPr>
              <w:t>0</w:t>
            </w:r>
            <w:r>
              <w:t xml:space="preserve"> </w:t>
            </w:r>
            <w:r>
              <w:rPr>
                <w:spacing w:val="-8"/>
              </w:rPr>
              <w:t>（不含）分，较差得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2（含） -5（不含）分，未提供得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分。</w:t>
            </w:r>
          </w:p>
        </w:tc>
        <w:tc>
          <w:tcPr>
            <w:tcW w:w="740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109"/>
            </w:pPr>
            <w:r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0-20</w:t>
            </w:r>
          </w:p>
        </w:tc>
        <w:tc>
          <w:tcPr>
            <w:tcW w:w="1010" w:type="dxa"/>
            <w:vAlign w:val="top"/>
          </w:tcPr>
          <w:p>
            <w:pPr>
              <w:pStyle w:val="5"/>
              <w:spacing w:before="78" w:line="178" w:lineRule="auto"/>
              <w:ind w:left="109"/>
              <w:rPr>
                <w:spacing w:val="-2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39"/>
            </w:pPr>
            <w:r>
              <w:rPr>
                <w:spacing w:val="-6"/>
              </w:rPr>
              <w:t>售后服务</w:t>
            </w:r>
          </w:p>
        </w:tc>
        <w:tc>
          <w:tcPr>
            <w:tcW w:w="5940" w:type="dxa"/>
            <w:vAlign w:val="top"/>
          </w:tcPr>
          <w:p>
            <w:pPr>
              <w:pStyle w:val="5"/>
              <w:spacing w:before="88" w:line="262" w:lineRule="auto"/>
              <w:ind w:left="16" w:firstLine="493"/>
              <w:jc w:val="both"/>
            </w:pPr>
            <w:r>
              <w:rPr>
                <w:spacing w:val="1"/>
              </w:rPr>
              <w:t>售后服务计划安排，如反修及质保期等，比较得分，优秀得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10（含）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-8（不含）分，良好得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8（含）</w:t>
            </w:r>
            <w:r>
              <w:rPr>
                <w:spacing w:val="-32"/>
              </w:rPr>
              <w:t xml:space="preserve"> </w:t>
            </w:r>
            <w:r>
              <w:rPr>
                <w:spacing w:val="-16"/>
              </w:rPr>
              <w:t>-6（不含）</w:t>
            </w:r>
            <w:r>
              <w:rPr>
                <w:spacing w:val="27"/>
              </w:rPr>
              <w:t xml:space="preserve"> </w:t>
            </w:r>
            <w:r>
              <w:rPr>
                <w:spacing w:val="-16"/>
              </w:rPr>
              <w:t>分，</w:t>
            </w:r>
            <w:r>
              <w:rPr>
                <w:spacing w:val="-32"/>
              </w:rPr>
              <w:t xml:space="preserve"> </w:t>
            </w:r>
            <w:r>
              <w:rPr>
                <w:spacing w:val="-16"/>
              </w:rPr>
              <w:t>一般得</w:t>
            </w:r>
            <w:r>
              <w:rPr>
                <w:spacing w:val="-49"/>
              </w:rPr>
              <w:t xml:space="preserve"> </w:t>
            </w:r>
            <w:r>
              <w:rPr>
                <w:spacing w:val="-16"/>
              </w:rPr>
              <w:t>6</w:t>
            </w:r>
            <w:r>
              <w:t xml:space="preserve"> </w:t>
            </w:r>
            <w:r>
              <w:rPr>
                <w:spacing w:val="-23"/>
              </w:rPr>
              <w:t>（含）</w:t>
            </w:r>
            <w:r>
              <w:rPr>
                <w:spacing w:val="-34"/>
              </w:rPr>
              <w:t xml:space="preserve"> </w:t>
            </w:r>
            <w:r>
              <w:rPr>
                <w:spacing w:val="-23"/>
              </w:rPr>
              <w:t>-4（不含）</w:t>
            </w:r>
            <w:r>
              <w:rPr>
                <w:spacing w:val="27"/>
              </w:rPr>
              <w:t xml:space="preserve"> </w:t>
            </w:r>
            <w:r>
              <w:rPr>
                <w:spacing w:val="-22"/>
              </w:rPr>
              <w:t>分，</w:t>
            </w:r>
            <w:r>
              <w:rPr>
                <w:spacing w:val="-33"/>
              </w:rPr>
              <w:t xml:space="preserve"> </w:t>
            </w:r>
            <w:r>
              <w:rPr>
                <w:spacing w:val="-22"/>
              </w:rPr>
              <w:t>较差得</w:t>
            </w:r>
            <w:r>
              <w:rPr>
                <w:spacing w:val="-52"/>
              </w:rPr>
              <w:t xml:space="preserve"> </w:t>
            </w:r>
            <w:r>
              <w:rPr>
                <w:spacing w:val="-22"/>
              </w:rPr>
              <w:t>4（含）</w:t>
            </w:r>
            <w:r>
              <w:rPr>
                <w:spacing w:val="-32"/>
              </w:rPr>
              <w:t xml:space="preserve"> </w:t>
            </w:r>
            <w:r>
              <w:rPr>
                <w:spacing w:val="-22"/>
              </w:rPr>
              <w:t>-2（不含） 分，</w:t>
            </w:r>
            <w:r>
              <w:rPr>
                <w:spacing w:val="-34"/>
              </w:rPr>
              <w:t xml:space="preserve"> </w:t>
            </w:r>
            <w:r>
              <w:rPr>
                <w:spacing w:val="-23"/>
              </w:rPr>
              <w:t>未提供得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0</w:t>
            </w:r>
            <w:r>
              <w:t xml:space="preserve"> </w:t>
            </w:r>
            <w:r>
              <w:rPr>
                <w:spacing w:val="-12"/>
              </w:rPr>
              <w:t>分。</w:t>
            </w:r>
          </w:p>
        </w:tc>
        <w:tc>
          <w:tcPr>
            <w:tcW w:w="74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9" w:lineRule="auto"/>
              <w:ind w:left="109"/>
            </w:pPr>
            <w:r>
              <w:rPr>
                <w:spacing w:val="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0-10</w:t>
            </w:r>
          </w:p>
        </w:tc>
        <w:tc>
          <w:tcPr>
            <w:tcW w:w="1010" w:type="dxa"/>
            <w:vAlign w:val="top"/>
          </w:tcPr>
          <w:p>
            <w:pPr>
              <w:pStyle w:val="5"/>
              <w:spacing w:before="78" w:line="179" w:lineRule="auto"/>
              <w:ind w:left="109"/>
              <w:rPr>
                <w:spacing w:val="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>
            <w:pPr>
              <w:pStyle w:val="5"/>
              <w:spacing w:before="312" w:line="219" w:lineRule="auto"/>
              <w:ind w:left="27"/>
            </w:pPr>
            <w:r>
              <w:rPr>
                <w:spacing w:val="-4"/>
              </w:rPr>
              <w:t>供货方案</w:t>
            </w:r>
          </w:p>
        </w:tc>
        <w:tc>
          <w:tcPr>
            <w:tcW w:w="5940" w:type="dxa"/>
            <w:vAlign w:val="top"/>
          </w:tcPr>
          <w:p>
            <w:pPr>
              <w:pStyle w:val="5"/>
              <w:spacing w:before="157" w:line="262" w:lineRule="auto"/>
              <w:ind w:right="60" w:firstLine="472" w:firstLineChars="200"/>
            </w:pPr>
            <w:r>
              <w:rPr>
                <w:spacing w:val="-2"/>
              </w:rPr>
              <w:t>由评标委员会根据投标人在投标文件中提供的供货方案进行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评分，优得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9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分，良得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6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分，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一般得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分，未提供的不得分。</w:t>
            </w:r>
          </w:p>
        </w:tc>
        <w:tc>
          <w:tcPr>
            <w:tcW w:w="7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169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0-9</w:t>
            </w:r>
          </w:p>
        </w:tc>
        <w:tc>
          <w:tcPr>
            <w:tcW w:w="1010" w:type="dxa"/>
            <w:vAlign w:val="top"/>
          </w:tcPr>
          <w:p>
            <w:pPr>
              <w:pStyle w:val="5"/>
              <w:spacing w:before="78" w:line="178" w:lineRule="auto"/>
              <w:ind w:left="169"/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6"/>
            </w:pPr>
            <w:r>
              <w:rPr>
                <w:spacing w:val="-4"/>
              </w:rPr>
              <w:t>业绩</w:t>
            </w:r>
          </w:p>
        </w:tc>
        <w:tc>
          <w:tcPr>
            <w:tcW w:w="5940" w:type="dxa"/>
            <w:vAlign w:val="top"/>
          </w:tcPr>
          <w:p>
            <w:pPr>
              <w:pStyle w:val="5"/>
              <w:spacing w:before="70" w:line="232" w:lineRule="auto"/>
              <w:ind w:left="16" w:firstLine="525"/>
              <w:jc w:val="both"/>
            </w:pPr>
            <w:r>
              <w:rPr>
                <w:spacing w:val="-10"/>
              </w:rPr>
              <w:t>自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2020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1 日以来(以合同签订时间为准)，具有军训服</w:t>
            </w:r>
            <w:r>
              <w:t xml:space="preserve"> </w:t>
            </w:r>
            <w:r>
              <w:rPr>
                <w:spacing w:val="-10"/>
              </w:rPr>
              <w:t>装供货项目业绩，每提供一个业绩得分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分，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满分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11"/>
              </w:rPr>
              <w:t>0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分，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投标文</w:t>
            </w:r>
            <w:r>
              <w:rPr>
                <w:spacing w:val="-2"/>
              </w:rPr>
              <w:t>件中须提供供货合同和验收合格证明复印件或影印</w:t>
            </w:r>
            <w:r>
              <w:rPr>
                <w:spacing w:val="-3"/>
              </w:rPr>
              <w:t>件。</w:t>
            </w:r>
          </w:p>
        </w:tc>
        <w:tc>
          <w:tcPr>
            <w:tcW w:w="74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9" w:lineRule="auto"/>
              <w:ind w:left="109"/>
            </w:pPr>
            <w:r>
              <w:rPr>
                <w:spacing w:val="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0-10</w:t>
            </w:r>
          </w:p>
        </w:tc>
        <w:tc>
          <w:tcPr>
            <w:tcW w:w="1010" w:type="dxa"/>
            <w:vAlign w:val="top"/>
          </w:tcPr>
          <w:p>
            <w:pPr>
              <w:pStyle w:val="5"/>
              <w:spacing w:before="78" w:line="179" w:lineRule="auto"/>
              <w:ind w:left="109"/>
              <w:rPr>
                <w:spacing w:val="1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0" w:hRule="atLeast"/>
        </w:trPr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7" w:lineRule="auto"/>
              <w:ind w:left="270" w:right="15" w:hanging="243"/>
            </w:pPr>
            <w:r>
              <w:rPr>
                <w:spacing w:val="-5"/>
              </w:rPr>
              <w:t>企业综合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实力</w:t>
            </w:r>
          </w:p>
        </w:tc>
        <w:tc>
          <w:tcPr>
            <w:tcW w:w="5940" w:type="dxa"/>
            <w:vAlign w:val="top"/>
          </w:tcPr>
          <w:p>
            <w:pPr>
              <w:pStyle w:val="5"/>
              <w:spacing w:before="64" w:line="228" w:lineRule="auto"/>
              <w:ind w:left="19" w:firstLine="7"/>
            </w:pPr>
            <w:r>
              <w:rPr>
                <w:spacing w:val="-3"/>
              </w:rPr>
              <w:t>1、产品制造商具有中国国家认证认可监督委员会认证机构颁发的</w:t>
            </w:r>
            <w:r>
              <w:t xml:space="preserve"> </w:t>
            </w:r>
            <w:r>
              <w:rPr>
                <w:spacing w:val="-6"/>
              </w:rPr>
              <w:t>且在有效期内的下列证书：</w:t>
            </w:r>
          </w:p>
          <w:p>
            <w:pPr>
              <w:pStyle w:val="5"/>
              <w:spacing w:before="32" w:line="238" w:lineRule="auto"/>
              <w:ind w:left="16"/>
            </w:pPr>
            <w:r>
              <w:rPr>
                <w:spacing w:val="-6"/>
              </w:rPr>
              <w:t>（1）质量管理体系认证证书，得</w:t>
            </w:r>
            <w:r>
              <w:rPr>
                <w:spacing w:val="56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分；</w:t>
            </w:r>
          </w:p>
          <w:p>
            <w:pPr>
              <w:pStyle w:val="5"/>
              <w:spacing w:line="218" w:lineRule="auto"/>
              <w:ind w:left="16"/>
            </w:pPr>
            <w:r>
              <w:rPr>
                <w:spacing w:val="-6"/>
              </w:rPr>
              <w:t>（2）环境管理体系认证证书，得</w:t>
            </w:r>
            <w:r>
              <w:rPr>
                <w:spacing w:val="56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分；</w:t>
            </w:r>
          </w:p>
          <w:p>
            <w:pPr>
              <w:pStyle w:val="5"/>
              <w:spacing w:before="28"/>
              <w:ind w:left="16"/>
            </w:pPr>
            <w:r>
              <w:rPr>
                <w:spacing w:val="-5"/>
              </w:rPr>
              <w:t>（3）职业健康安全管理体系认证证书，得 1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分。</w:t>
            </w:r>
          </w:p>
          <w:p>
            <w:pPr>
              <w:pStyle w:val="5"/>
              <w:spacing w:line="216" w:lineRule="auto"/>
              <w:ind w:left="16"/>
            </w:pPr>
            <w:r>
              <w:rPr>
                <w:spacing w:val="-4"/>
              </w:rPr>
              <w:t>（4）供应商五星售后服务体系认证证书，得 1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分</w:t>
            </w:r>
          </w:p>
          <w:p>
            <w:pPr>
              <w:pStyle w:val="5"/>
              <w:spacing w:before="57" w:line="246" w:lineRule="auto"/>
              <w:ind w:left="12" w:firstLine="491"/>
            </w:pPr>
            <w:r>
              <w:rPr>
                <w:spacing w:val="1"/>
              </w:rPr>
              <w:t>注：投标文件中提供以上认证证书的扫描件（或影印件）以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 xml:space="preserve">及中国国家认证认可监督委员会官网查询截图，并加盖单位章。 </w:t>
            </w:r>
            <w:r>
              <w:rPr>
                <w:spacing w:val="-8"/>
              </w:rPr>
              <w:t>2、军训服装的投标人拥有自主品牌专利技术，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拥有国家知识产权</w:t>
            </w:r>
            <w:r>
              <w:t xml:space="preserve"> </w:t>
            </w:r>
            <w:r>
              <w:rPr>
                <w:spacing w:val="-4"/>
              </w:rPr>
              <w:t>局颁发的（军训迷彩服类）专利技术得 2 分；无国家知识产权局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颁发的不予得分。</w:t>
            </w:r>
          </w:p>
        </w:tc>
        <w:tc>
          <w:tcPr>
            <w:tcW w:w="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8" w:lineRule="auto"/>
              <w:ind w:left="169"/>
            </w:pPr>
            <w:r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0-6</w:t>
            </w:r>
          </w:p>
        </w:tc>
        <w:tc>
          <w:tcPr>
            <w:tcW w:w="1010" w:type="dxa"/>
            <w:vAlign w:val="top"/>
          </w:tcPr>
          <w:p>
            <w:pPr>
              <w:pStyle w:val="5"/>
              <w:spacing w:before="78" w:line="178" w:lineRule="auto"/>
              <w:ind w:left="169"/>
              <w:rPr>
                <w:spacing w:val="-3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01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468" w:lineRule="exact"/>
              <w:ind w:left="162"/>
            </w:pPr>
            <w:r>
              <w:rPr>
                <w:spacing w:val="-5"/>
                <w:position w:val="17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价格分</w:t>
            </w:r>
          </w:p>
          <w:p>
            <w:pPr>
              <w:pStyle w:val="5"/>
              <w:spacing w:line="219" w:lineRule="auto"/>
              <w:jc w:val="right"/>
            </w:pPr>
            <w:r>
              <w:rPr>
                <w:spacing w:val="-1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（</w:t>
            </w:r>
            <w:r>
              <w:rPr>
                <w:spacing w:val="-10"/>
                <w:u w:val="single" w:color="00000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30</w:t>
            </w:r>
            <w:r>
              <w:rPr>
                <w:spacing w:val="-38"/>
                <w:u w:val="single" w:color="auto"/>
              </w:rPr>
              <w:t xml:space="preserve"> </w:t>
            </w:r>
            <w:r>
              <w:rPr>
                <w:spacing w:val="-10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分）</w:t>
            </w:r>
          </w:p>
        </w:tc>
        <w:tc>
          <w:tcPr>
            <w:tcW w:w="7907" w:type="dxa"/>
            <w:gridSpan w:val="3"/>
            <w:vAlign w:val="top"/>
          </w:tcPr>
          <w:p>
            <w:pPr>
              <w:pStyle w:val="5"/>
              <w:spacing w:before="119" w:line="218" w:lineRule="auto"/>
              <w:ind w:left="15"/>
            </w:pPr>
            <w:r>
              <w:rPr>
                <w:rFonts w:hint="eastAsia"/>
              </w:rPr>
              <w:t>价格分统一采用低价优先法，即满足</w:t>
            </w:r>
            <w:r>
              <w:rPr>
                <w:rFonts w:hint="eastAsia"/>
                <w:lang w:val="en-US" w:eastAsia="zh-CN"/>
              </w:rPr>
              <w:t>招标</w:t>
            </w:r>
            <w:r>
              <w:rPr>
                <w:rFonts w:hint="eastAsia"/>
              </w:rPr>
              <w:t>文件要求且最终报价最低的价格作为评标基准价， 其价格分为满分 30 分。其他磋商供应商的价格分统一按照下列公式计算（四舍五入保留至小数点后两位数）：</w:t>
            </w:r>
            <w:r>
              <w:rPr>
                <w:rFonts w:hint="eastAsia"/>
                <w:lang w:val="en-US" w:eastAsia="zh-CN"/>
              </w:rPr>
              <w:t>招标</w:t>
            </w:r>
            <w:r>
              <w:rPr>
                <w:rFonts w:hint="eastAsia"/>
              </w:rPr>
              <w:t>报价得分＝（评标基准价/</w:t>
            </w:r>
            <w:r>
              <w:rPr>
                <w:rFonts w:hint="eastAsia"/>
                <w:lang w:val="en-US" w:eastAsia="zh-CN"/>
              </w:rPr>
              <w:t>招标</w:t>
            </w:r>
            <w:r>
              <w:rPr>
                <w:rFonts w:hint="eastAsia"/>
              </w:rPr>
              <w:t>报价）× 30 %×100</w:t>
            </w:r>
          </w:p>
        </w:tc>
        <w:tc>
          <w:tcPr>
            <w:tcW w:w="1010" w:type="dxa"/>
            <w:vAlign w:val="top"/>
          </w:tcPr>
          <w:p>
            <w:pPr>
              <w:pStyle w:val="5"/>
              <w:spacing w:before="119" w:line="218" w:lineRule="auto"/>
              <w:ind w:left="15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考评人签字：                        日期：</w:t>
      </w:r>
    </w:p>
    <w:sectPr>
      <w:pgSz w:w="11907" w:h="16839"/>
      <w:pgMar w:top="692" w:right="981" w:bottom="0" w:left="9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BAA374D-4167-4714-AB07-6B586E31A7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3AB1F0-29CC-4CFF-8145-C65FAFA2C0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60F990-924C-4CA8-AA2F-DD5D5975396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A4NTYwYzcxYWMzOThmN2Q1Mjg3YWIzNWM4OWI3NzIifQ=="/>
  </w:docVars>
  <w:rsids>
    <w:rsidRoot w:val="00000000"/>
    <w:rsid w:val="03610A19"/>
    <w:rsid w:val="750B5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2023-07-26T08:19:00Z</dcterms:created>
  <dc:creator>Administrator</dc:creator>
  <cp:lastModifiedBy>WANG</cp:lastModifiedBy>
  <cp:lastPrinted>2024-04-03T06:20:44Z</cp:lastPrinted>
  <dcterms:modified xsi:type="dcterms:W3CDTF">2024-04-03T06:30:01Z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2024-04-03T14:07:33Z</vt:filetime>
  </property>
  <property fmtid="{D5CDD505-2E9C-101B-9397-08002B2CF9AE}" pid="4" name="KSOProductBuildVer">
    <vt:lpwstr>2052-12.1.0.16417</vt:lpwstr>
  </property>
  <property fmtid="{D5CDD505-2E9C-101B-9397-08002B2CF9AE}" pid="5" name="ICV">
    <vt:lpwstr>A1B65C2B81754074B6EFB2A1A879F139_13</vt:lpwstr>
  </property>
</Properties>
</file>