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316" w:afterAutospacing="0" w:line="360" w:lineRule="auto"/>
        <w:jc w:val="center"/>
        <w:textAlignment w:val="baseline"/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上海工商职业技术学院</w:t>
      </w:r>
    </w:p>
    <w:p>
      <w:pPr>
        <w:pStyle w:val="2"/>
        <w:snapToGrid/>
        <w:spacing w:before="0" w:beforeAutospacing="0" w:after="316" w:afterAutospacing="0" w:line="360" w:lineRule="auto"/>
        <w:jc w:val="center"/>
        <w:textAlignment w:val="baseline"/>
        <w:rPr>
          <w:rFonts w:hint="default"/>
          <w:b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bookmarkStart w:id="0" w:name="_GoBack"/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</w:rPr>
        <w:t>学生勤工助学管理规定</w:t>
      </w:r>
    </w:p>
    <w:bookmarkEnd w:id="0"/>
    <w:p>
      <w:pPr>
        <w:pStyle w:val="5"/>
        <w:keepLines w:val="0"/>
        <w:widowControl w:val="0"/>
        <w:numPr>
          <w:ilvl w:val="0"/>
          <w:numId w:val="1"/>
        </w:numPr>
        <w:snapToGrid/>
        <w:spacing w:before="316" w:beforeAutospacing="0" w:after="316" w:afterAutospacing="0" w:line="360" w:lineRule="auto"/>
        <w:ind w:left="72" w:leftChars="0" w:hanging="72" w:hangingChars="34"/>
        <w:jc w:val="center"/>
        <w:textAlignment w:val="baseline"/>
        <w:rPr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总  则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勤工助学的开展是为了适应高等教育改革的需要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使学生更好的接触社会、了解社会，让家庭经济困难的学生有更多的经济来源，增强学生自立意识。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根据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教育部 财政部关于印发《高等学校勤工助学管理办法（2018年修订）》的通知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教财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4"/>
          <w:highlight w:val="none"/>
          <w:lang w:val="en-US" w:eastAsia="zh-CN"/>
        </w:rPr>
        <w:t>〔2018〕12号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的文件精神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为了保障我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学生勤工助学工作顺利开展，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特制定此管理规定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。</w:t>
      </w:r>
    </w:p>
    <w:p>
      <w:pPr>
        <w:pStyle w:val="5"/>
        <w:keepLines w:val="0"/>
        <w:widowControl w:val="0"/>
        <w:numPr>
          <w:ilvl w:val="0"/>
          <w:numId w:val="1"/>
        </w:numPr>
        <w:snapToGrid/>
        <w:spacing w:before="316" w:beforeAutospacing="0" w:after="316" w:afterAutospacing="0" w:line="360" w:lineRule="auto"/>
        <w:ind w:left="272" w:leftChars="0" w:hanging="272" w:hangingChars="129"/>
        <w:jc w:val="center"/>
        <w:textAlignment w:val="baseline"/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管理原则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第二条 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维护秩序原则。开展勤工助学活动必须在维护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正常教学和生活秩序的前提下，有组织地引导大学生参加各种力所能及的活动，在学生中牢固树立“劳动光荣、勤助光荣”的观念，以解决一部分家庭经济有困难学生的学习、生活经费，培养适应社会主义市场经济需要的合格人才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第三条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统一管理原则。勤工助学工作由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学生资助管理中心统一管理，各用人部门应于每学年开学10天内向学生资助管理中心提出用工申请，填写用工申请表格，交学生资助管理中心审批后安排。任何学生个人或学生团体不得擅自对外开展智力或劳务型服务，用人单位（部门）不得擅自在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内进行直接招聘；不准个人充用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的名义当介绍人；不得随意在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内设摊；不得在学生宿舍设点从事任何盈利性活动。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第四条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遵纪守法原则。参加勤工助学活动的学生必须严格遵守国家法律法规、学校规章制度和用工单位（部门）具体要求，认真履行勤工助学活动中的有关协议。凡劳动纪律差、劳动态度不端正的参与者将扣发部分酬金，经教育无改悔表现者应予以解聘。禁止开展与大学生勤工助学宗旨相违背的、与学生身份不符的以盈利为目的的其他一切活动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第五条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勤工助学原则。勤工助学应与能力培养相结合，与拓宽知识和增加经验相结合，与今后择业相结合。必须坚持勤工为了助学的目的，学生勤工助学期间课程出现不及格或学习成绩明显下降、生活不简朴造成不良影响或违反校纪校规受到纪律处分者予以辞退。</w:t>
      </w:r>
    </w:p>
    <w:p>
      <w:pPr>
        <w:pStyle w:val="5"/>
        <w:keepLines w:val="0"/>
        <w:widowControl w:val="0"/>
        <w:numPr>
          <w:ilvl w:val="0"/>
          <w:numId w:val="1"/>
        </w:numPr>
        <w:snapToGrid/>
        <w:spacing w:before="316" w:beforeAutospacing="0" w:after="316" w:afterAutospacing="0" w:line="360" w:lineRule="auto"/>
        <w:ind w:left="72" w:leftChars="0" w:hanging="72" w:hangingChars="34"/>
        <w:jc w:val="center"/>
        <w:textAlignment w:val="baseline"/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范围和程序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第六条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活动范围。学生勤工助学活动以“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内为主、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外为辅、立足本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、面向社会”为方针。我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学生勤工助学范围包括：与专业结合的科技文化服务，有利于培养劳动观念和自立精神的劳动服务。在常规学习期间以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内服务为主，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外服务一般以假期为宜。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第七条 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优先条件。凡取得我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正式学籍的家庭经济困难学生，品行端正，身体健康者均可申请参加勤工助学活动。家庭经济特别困难或申请助学贷款的学生原则上优先参加勤工助学。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第八条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学生参加勤工助学采用本人申请、辅导员推荐、学生资助管理中心审核、用人部门面试录用的办法。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每学年第一学期开展勤工助学招聘会，学生根据要求申请勤工助学岗位，填写勤工助学申请表，学生资助管理中心收集信息建立“申请勤工助学学生数据库”，不定期向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内部、外部发送信息，在获得信息后通知有关学生前往有关部门面试，然后录用。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第九条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为了使勤工助学工作有序顺利开展，学生资助管理中心定期听取用工部门对学生的用工意见，对表现不足的学生及时教育提醒，对表现优秀的学生进行表彰宣传，每学期结束，用工部门对学生勤工助学情况写一份鉴定，作为下学期续聘的依据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第十条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相关管理。学生勤工助学应当与学生全面成才相结合。学生从事勤工助学活动，原则上限于假期和课余时间。学生因勤工助学影响专业学习或者违反校纪校规，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有权调整或停止其勤工助学活动。学生因勤工助学旷课按违纪处理。</w:t>
      </w:r>
    </w:p>
    <w:p>
      <w:pPr>
        <w:pStyle w:val="5"/>
        <w:keepLines w:val="0"/>
        <w:widowControl w:val="0"/>
        <w:numPr>
          <w:ilvl w:val="0"/>
          <w:numId w:val="1"/>
        </w:numPr>
        <w:snapToGrid/>
        <w:spacing w:before="316" w:beforeAutospacing="0" w:after="316" w:afterAutospacing="0" w:line="360" w:lineRule="auto"/>
        <w:ind w:left="72" w:leftChars="0" w:hanging="72" w:hangingChars="34"/>
        <w:jc w:val="center"/>
        <w:textAlignment w:val="baseline"/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报酬支付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第十一条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  学生参加勤工助学的劳动报酬不低于上海市小时最低工资标准发放，考核合格全额发放，考核不合格首次予以口头警告，如若不改正则取消其勤工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助学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岗位安排。用工部门每月1日前将上月汇总表报学生资助管理中心，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学校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每月10日前将劳动报酬打入学生的银行卡内。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sectPr>
          <w:pgSz w:w="11849" w:h="16781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6" w:charSpace="0"/>
        </w:sectPr>
      </w:pPr>
      <w:r>
        <w:rPr>
          <w:rFonts w:hint="eastAsia" w:ascii="宋体" w:hAnsi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本规定由</w:t>
      </w:r>
      <w:r>
        <w:rPr>
          <w:rFonts w:hint="eastAsia" w:ascii="宋体" w:hAnsi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党委学工部（处）</w:t>
      </w:r>
      <w:r>
        <w:rPr>
          <w:rFonts w:hint="eastAsia" w:ascii="宋体" w:hAnsi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学生资助管理中心负责解释</w:t>
      </w:r>
      <w:r>
        <w:rPr>
          <w:rFonts w:hint="eastAsia" w:ascii="宋体" w:hAnsi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japaneseCounting"/>
      <w:lvlText w:val="第%1章"/>
      <w:lvlJc w:val="left"/>
      <w:pPr>
        <w:ind w:left="915" w:hanging="9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E3009A2"/>
    <w:rsid w:val="7E3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after="100" w:afterLines="100" w:line="360" w:lineRule="auto"/>
      <w:jc w:val="center"/>
      <w:outlineLvl w:val="0"/>
    </w:pPr>
    <w:rPr>
      <w:rFonts w:ascii="Times New Roman" w:hAnsi="Times New Roman" w:eastAsia="华文中宋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2023-08-01T10:43:00Z</dcterms:created>
  <dc:creator>小c1385866546</dc:creator>
  <cp:lastModifiedBy>小c1385866546</cp:lastModifiedBy>
  <dcterms:modified xsi:type="dcterms:W3CDTF">2023-08-01T10:44:18Z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448CE3BA597B4A58A371232F2FF45F1B_11</vt:lpwstr>
  </property>
</Properties>
</file>