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316" w:afterAutospacing="0" w:line="360" w:lineRule="auto"/>
        <w:jc w:val="center"/>
        <w:textAlignment w:val="baseline"/>
        <w:rPr>
          <w:rFonts w:hint="eastAsia"/>
          <w:b/>
          <w:i w:val="0"/>
          <w:caps w:val="0"/>
          <w:color w:val="auto"/>
          <w:spacing w:val="0"/>
          <w:w w:val="100"/>
          <w:sz w:val="32"/>
          <w:highlight w:val="none"/>
          <w:lang w:eastAsia="zh-CN"/>
        </w:rPr>
      </w:pPr>
      <w:r>
        <w:rPr>
          <w:rFonts w:hint="eastAsia"/>
          <w:b/>
          <w:i w:val="0"/>
          <w:caps w:val="0"/>
          <w:color w:val="auto"/>
          <w:spacing w:val="0"/>
          <w:w w:val="100"/>
          <w:sz w:val="32"/>
          <w:highlight w:val="none"/>
        </w:rPr>
        <w:t>上海</w:t>
      </w:r>
      <w:r>
        <w:rPr>
          <w:rFonts w:hint="eastAsia"/>
          <w:b/>
          <w:i w:val="0"/>
          <w:caps w:val="0"/>
          <w:color w:val="auto"/>
          <w:spacing w:val="0"/>
          <w:w w:val="100"/>
          <w:sz w:val="32"/>
          <w:highlight w:val="none"/>
          <w:lang w:eastAsia="zh-CN"/>
        </w:rPr>
        <w:t>工商职业技术学院</w:t>
      </w:r>
    </w:p>
    <w:p>
      <w:pPr>
        <w:pStyle w:val="2"/>
        <w:snapToGrid/>
        <w:spacing w:before="0" w:beforeAutospacing="0" w:after="316" w:afterAutospacing="0" w:line="360" w:lineRule="auto"/>
        <w:jc w:val="center"/>
        <w:textAlignment w:val="baseline"/>
        <w:rPr>
          <w:rFonts w:hint="default"/>
          <w:b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bookmarkStart w:id="0" w:name="_GoBack"/>
      <w:r>
        <w:rPr>
          <w:rFonts w:hint="eastAsia"/>
          <w:b/>
          <w:i w:val="0"/>
          <w:caps w:val="0"/>
          <w:color w:val="auto"/>
          <w:spacing w:val="0"/>
          <w:w w:val="100"/>
          <w:sz w:val="32"/>
          <w:highlight w:val="none"/>
        </w:rPr>
        <w:t>奖补专项</w:t>
      </w:r>
      <w:r>
        <w:rPr>
          <w:rFonts w:hint="eastAsia"/>
          <w:b/>
          <w:i w:val="0"/>
          <w:caps w:val="0"/>
          <w:color w:val="auto"/>
          <w:spacing w:val="0"/>
          <w:w w:val="100"/>
          <w:sz w:val="32"/>
          <w:highlight w:val="none"/>
          <w:lang w:eastAsia="zh-CN"/>
        </w:rPr>
        <w:t>实施办法</w:t>
      </w:r>
      <w:r>
        <w:rPr>
          <w:rFonts w:hint="eastAsia"/>
          <w:b/>
          <w:i w:val="0"/>
          <w:caps w:val="0"/>
          <w:color w:val="auto"/>
          <w:spacing w:val="0"/>
          <w:w w:val="100"/>
          <w:sz w:val="32"/>
          <w:highlight w:val="none"/>
        </w:rPr>
        <w:t>（试行）</w:t>
      </w:r>
    </w:p>
    <w:bookmarkEnd w:id="0"/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根据财政部 教育部 人力资源社会保障部 退役军人部 中央军委国防动员部关于印发《学生资助资金管理办法》的通知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1"/>
          <w:szCs w:val="24"/>
          <w:highlight w:val="none"/>
          <w:lang w:val="en-US" w:eastAsia="zh-CN"/>
        </w:rPr>
        <w:t>（财科教〔2021〕310号）和上海市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有关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文件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精神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，结合我校实际情况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特制定本办法。</w:t>
      </w:r>
    </w:p>
    <w:p>
      <w:pPr>
        <w:snapToGrid/>
        <w:spacing w:before="0" w:beforeAutospacing="0" w:after="0" w:afterAutospacing="0" w:line="360" w:lineRule="auto"/>
        <w:ind w:firstLine="422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第一条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资助对象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我校全日制专科学生中在籍在读的家庭经济困难学生</w:t>
      </w:r>
    </w:p>
    <w:p>
      <w:pPr>
        <w:snapToGrid/>
        <w:spacing w:before="0" w:beforeAutospacing="0" w:after="0" w:afterAutospacing="0" w:line="360" w:lineRule="auto"/>
        <w:ind w:firstLine="422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第二条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资助范围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毕业生求职补助金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学校对有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家庭经济困难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并在毕业年度内积极求职的学生给予一定的求职补助金，旨在帮助家庭经济困难的学生顺利就业。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0" w:leftChars="0"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国家助学贷款代偿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国家助学贷款的借款学生，如因以下原因确实无法按期偿还贷款的，为其代偿应还的本息；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救助对象包括五类借款学生：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死亡、失踪的毕业借款学生；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因故丧失劳动能力、无民事行为能力的毕业借款学生；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本人或家庭遭遇重大自然灾害，造成严重经济损失的毕业借款学生；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本人或家庭成员患有重大疾病，造成家庭经济困难的毕业借款学生；  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经济收入特别低，确实无力按期偿还贷款的毕业借款学生。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还处于服兵役期已经到还贷期限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，但无力偿还的学生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0" w:leftChars="0"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特殊困难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援助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专门用于资助家庭遭遇突发事件或自然灾害、孤残学生，以及家庭成员长期患重病等特殊情况的学生，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根据实际情况进行补助。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0" w:leftChars="0"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家庭经济困难学生培训补贴；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0" w:leftChars="0"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家庭经济困难学生海外游学、出国交流项目资助；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0" w:leftChars="0"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学生资助育人实践项目；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0" w:leftChars="0"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其他。</w:t>
      </w:r>
    </w:p>
    <w:p>
      <w:pPr>
        <w:snapToGrid/>
        <w:spacing w:before="0" w:beforeAutospacing="0" w:after="0" w:afterAutospacing="0" w:line="360" w:lineRule="auto"/>
        <w:ind w:left="0" w:leftChars="0" w:firstLine="369" w:firstLineChars="175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第三条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资助标准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实施一次性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补助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原则上每生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每学年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补助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金额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在1000-10000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元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之间，特殊情况经学生资助管理中心讨论决定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。</w:t>
      </w:r>
    </w:p>
    <w:p>
      <w:pPr>
        <w:pStyle w:val="3"/>
        <w:snapToGrid/>
        <w:spacing w:before="0" w:beforeAutospacing="0" w:after="0" w:afterAutospacing="0" w:line="360" w:lineRule="auto"/>
        <w:ind w:left="0" w:leftChars="0" w:firstLine="369" w:firstLineChars="17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eastAsia="宋体" w:cs="宋体"/>
          <w:b/>
          <w:bCs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第四条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资助原则</w:t>
      </w:r>
    </w:p>
    <w:p>
      <w:pPr>
        <w:pStyle w:val="3"/>
        <w:numPr>
          <w:ilvl w:val="0"/>
          <w:numId w:val="0"/>
        </w:numPr>
        <w:snapToGrid/>
        <w:spacing w:before="0" w:beforeAutospacing="0" w:after="0" w:afterAutospacing="0"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资助标准将根据国家每年下达的资金额度进行适当调整。</w:t>
      </w:r>
    </w:p>
    <w:p>
      <w:pPr>
        <w:pStyle w:val="3"/>
        <w:numPr>
          <w:ilvl w:val="0"/>
          <w:numId w:val="0"/>
        </w:numPr>
        <w:snapToGrid/>
        <w:spacing w:before="0" w:beforeAutospacing="0" w:after="0" w:afterAutospacing="0"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资助范围将根据上级资助工作政策调整的情况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以及学校每年资助工作重点，进行适当调整。</w:t>
      </w:r>
    </w:p>
    <w:p>
      <w:pPr>
        <w:pStyle w:val="3"/>
        <w:snapToGrid/>
        <w:spacing w:before="0" w:beforeAutospacing="0" w:after="0" w:afterAutospacing="0" w:line="360" w:lineRule="auto"/>
        <w:ind w:left="0" w:leftChars="0" w:firstLine="369" w:firstLineChars="17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</w:pPr>
      <w:r>
        <w:rPr>
          <w:rFonts w:hint="eastAsia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/>
        </w:rPr>
        <w:t>第五条</w:t>
      </w:r>
      <w:r>
        <w:rPr>
          <w:rFonts w:hint="eastAsia" w:cs="宋体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申请程序</w:t>
      </w:r>
    </w:p>
    <w:p>
      <w:pPr>
        <w:pStyle w:val="3"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个人申请。符合申请条件的学生填写《上海工商职业技术学院专项资助资金申请表》（附件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一式两份）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向所在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eastAsia="zh-CN"/>
        </w:rPr>
        <w:t>院系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提出申请。</w:t>
      </w:r>
    </w:p>
    <w:p>
      <w:pPr>
        <w:pStyle w:val="3"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学生所在班级评议、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eastAsia="zh-CN"/>
        </w:rPr>
        <w:t>辅导员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/>
        </w:rPr>
        <w:t>审核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。</w:t>
      </w:r>
    </w:p>
    <w:p>
      <w:pPr>
        <w:pStyle w:val="3"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/>
        </w:rPr>
        <w:t>院系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初审。各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eastAsia="zh-CN"/>
        </w:rPr>
        <w:t>院系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/>
        </w:rPr>
        <w:t>二级学生资助工作站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组织召开专项评审会议，对申请学生进行评选和审核后报</w:t>
      </w:r>
      <w:r>
        <w:rPr>
          <w:rFonts w:hint="eastAsia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/>
        </w:rPr>
        <w:t>学校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/>
        </w:rPr>
        <w:t>学生资助管理中心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。</w:t>
      </w:r>
    </w:p>
    <w:p>
      <w:pPr>
        <w:pStyle w:val="3"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学校审核与公示。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/>
        </w:rPr>
        <w:t>校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/>
        </w:rPr>
        <w:t>学生资助管理中心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对各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eastAsia="zh-CN"/>
        </w:rPr>
        <w:t>系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 xml:space="preserve">上报名单进行审核，对符合申请条件并通过审核的拟资助学生名单公示5日。公示无异议后，按规定程序和标准给予资助。 </w:t>
      </w:r>
    </w:p>
    <w:p>
      <w:pPr>
        <w:pStyle w:val="3"/>
        <w:snapToGrid/>
        <w:spacing w:before="0" w:beforeAutospacing="0" w:after="0" w:afterAutospacing="0" w:line="360" w:lineRule="auto"/>
        <w:ind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第六条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 xml:space="preserve"> 助学贷款奖补专项资金使用监督管理</w:t>
      </w:r>
    </w:p>
    <w:p>
      <w:pPr>
        <w:pStyle w:val="3"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</w:rPr>
        <w:t>学校严格执行国家相关财经法规和本细则的规定，对助学贷款奖补专项资金实行分账核算，专款专用，不得截留、挤占、挪用，并自觉接受财政、审计、纪检监察、主管部门等部门的检查和监督。由学校财务处对助学贷款奖补专项进行检查，发现问题及时纠正。</w:t>
      </w:r>
    </w:p>
    <w:p>
      <w:pPr>
        <w:pStyle w:val="3"/>
        <w:snapToGrid/>
        <w:spacing w:before="0" w:beforeAutospacing="0" w:after="0" w:afterAutospacing="0" w:line="360" w:lineRule="auto"/>
        <w:ind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 xml:space="preserve">第七条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>本办法由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学生资助管理中心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</w:rPr>
        <w:t xml:space="preserve">负责解释，自发布之日起执行。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/>
          <w:b/>
          <w:i w:val="0"/>
          <w:caps w:val="0"/>
          <w:color w:val="auto"/>
          <w:spacing w:val="0"/>
          <w:w w:val="100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sz w:val="30"/>
          <w:szCs w:val="30"/>
          <w:highlight w:val="none"/>
          <w:lang w:eastAsia="zh-CN"/>
        </w:rPr>
        <w:br w:type="page"/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eastAsia="zh-CN"/>
        </w:rPr>
        <w:t>上海工商职业技术学院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专项资助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资金申请表</w:t>
      </w:r>
    </w:p>
    <w:p>
      <w:pPr>
        <w:jc w:val="left"/>
        <w:rPr>
          <w:rFonts w:hint="default" w:eastAsia="宋体"/>
          <w:b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</w:rPr>
        <w:t xml:space="preserve"> </w:t>
      </w:r>
      <w:r>
        <w:rPr>
          <w:rFonts w:hint="eastAsia"/>
          <w:b/>
          <w:color w:val="auto"/>
          <w:sz w:val="24"/>
          <w:highlight w:val="none"/>
          <w:lang w:val="en-US" w:eastAsia="zh-CN"/>
        </w:rPr>
        <w:t>院系</w:t>
      </w:r>
      <w:r>
        <w:rPr>
          <w:rFonts w:hint="eastAsia"/>
          <w:b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/>
          <w:b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b/>
          <w:color w:val="auto"/>
          <w:sz w:val="24"/>
          <w:highlight w:val="none"/>
          <w:u w:val="single"/>
        </w:rPr>
        <w:t xml:space="preserve">   </w:t>
      </w:r>
      <w:r>
        <w:rPr>
          <w:rFonts w:hint="eastAsia"/>
          <w:b/>
          <w:color w:val="auto"/>
          <w:sz w:val="24"/>
          <w:highlight w:val="none"/>
        </w:rPr>
        <w:t xml:space="preserve"> 专业 </w:t>
      </w:r>
      <w:r>
        <w:rPr>
          <w:rFonts w:hint="eastAsia"/>
          <w:b/>
          <w:color w:val="auto"/>
          <w:sz w:val="24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b/>
          <w:color w:val="auto"/>
          <w:sz w:val="24"/>
          <w:highlight w:val="none"/>
          <w:u w:val="single"/>
        </w:rPr>
        <w:t xml:space="preserve">  </w:t>
      </w:r>
      <w:r>
        <w:rPr>
          <w:rFonts w:hint="eastAsia"/>
          <w:b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b/>
          <w:color w:val="auto"/>
          <w:sz w:val="24"/>
          <w:highlight w:val="none"/>
          <w:u w:val="single"/>
        </w:rPr>
        <w:t xml:space="preserve">   </w:t>
      </w:r>
      <w:r>
        <w:rPr>
          <w:rFonts w:hint="eastAsia"/>
          <w:b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24"/>
          <w:highlight w:val="none"/>
          <w:lang w:eastAsia="zh-CN"/>
        </w:rPr>
        <w:t>班级</w:t>
      </w:r>
      <w:r>
        <w:rPr>
          <w:rFonts w:hint="eastAsia"/>
          <w:b/>
          <w:color w:val="auto"/>
          <w:sz w:val="24"/>
          <w:highlight w:val="none"/>
        </w:rPr>
        <w:t xml:space="preserve"> </w:t>
      </w:r>
      <w:r>
        <w:rPr>
          <w:rFonts w:hint="eastAsia"/>
          <w:b/>
          <w:color w:val="auto"/>
          <w:sz w:val="24"/>
          <w:highlight w:val="none"/>
          <w:u w:val="single"/>
        </w:rPr>
        <w:t xml:space="preserve">      </w:t>
      </w:r>
      <w:r>
        <w:rPr>
          <w:rFonts w:hint="eastAsia"/>
          <w:b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b/>
          <w:color w:val="auto"/>
          <w:sz w:val="24"/>
          <w:highlight w:val="none"/>
          <w:u w:val="single"/>
        </w:rPr>
        <w:t xml:space="preserve">   </w:t>
      </w:r>
      <w:r>
        <w:rPr>
          <w:rFonts w:hint="eastAsia"/>
          <w:b/>
          <w:color w:val="auto"/>
          <w:sz w:val="24"/>
          <w:highlight w:val="none"/>
        </w:rPr>
        <w:t>学号</w:t>
      </w:r>
      <w:r>
        <w:rPr>
          <w:rFonts w:hint="eastAsia"/>
          <w:b/>
          <w:color w:val="auto"/>
          <w:sz w:val="24"/>
          <w:highlight w:val="none"/>
          <w:u w:val="single"/>
          <w:lang w:val="en-US" w:eastAsia="zh-CN"/>
        </w:rPr>
        <w:t xml:space="preserve">              </w:t>
      </w:r>
    </w:p>
    <w:tbl>
      <w:tblPr>
        <w:tblStyle w:val="4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097"/>
        <w:gridCol w:w="359"/>
        <w:gridCol w:w="1195"/>
        <w:gridCol w:w="301"/>
        <w:gridCol w:w="570"/>
        <w:gridCol w:w="275"/>
        <w:gridCol w:w="214"/>
        <w:gridCol w:w="686"/>
        <w:gridCol w:w="540"/>
        <w:gridCol w:w="1260"/>
        <w:gridCol w:w="360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情况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  名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出生年月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政治面貌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家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庭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经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济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况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家庭户口</w:t>
            </w:r>
          </w:p>
        </w:tc>
        <w:tc>
          <w:tcPr>
            <w:tcW w:w="378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A、城镇            B、农村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家庭人口总数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家庭年总收入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6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人均年收入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收入来源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是否入库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否</w:t>
            </w:r>
          </w:p>
        </w:tc>
        <w:tc>
          <w:tcPr>
            <w:tcW w:w="5167" w:type="dxa"/>
            <w:gridSpan w:val="8"/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是    </w:t>
            </w:r>
            <w:r>
              <w:rPr>
                <w:rFonts w:hint="eastAsia"/>
                <w:color w:val="auto"/>
                <w:highlight w:val="none"/>
              </w:rPr>
              <w:t>A、一般困难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B、困难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C、特殊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家庭住址</w:t>
            </w:r>
          </w:p>
        </w:tc>
        <w:tc>
          <w:tcPr>
            <w:tcW w:w="378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邮政编码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家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庭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成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员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况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年龄</w:t>
            </w:r>
          </w:p>
        </w:tc>
        <w:tc>
          <w:tcPr>
            <w:tcW w:w="136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与本人关系</w:t>
            </w:r>
          </w:p>
        </w:tc>
        <w:tc>
          <w:tcPr>
            <w:tcW w:w="4108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6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108" w:type="dxa"/>
            <w:gridSpan w:val="5"/>
            <w:noWrap w:val="0"/>
            <w:vAlign w:val="center"/>
          </w:tcPr>
          <w:p>
            <w:pPr>
              <w:ind w:left="-5588" w:leftChars="-2661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6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108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6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108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6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108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曾获何种资助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（包括社会资助）</w:t>
            </w:r>
          </w:p>
        </w:tc>
        <w:tc>
          <w:tcPr>
            <w:tcW w:w="666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</w:rPr>
            </w:pPr>
          </w:p>
          <w:p>
            <w:pPr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9161" w:type="dxa"/>
            <w:gridSpan w:val="13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申请理由：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ind w:right="210"/>
              <w:jc w:val="right"/>
              <w:rPr>
                <w:rFonts w:hint="eastAsia"/>
                <w:color w:val="auto"/>
                <w:highlight w:val="none"/>
              </w:rPr>
            </w:pPr>
          </w:p>
          <w:p>
            <w:pPr>
              <w:ind w:right="210"/>
              <w:jc w:val="right"/>
              <w:rPr>
                <w:rFonts w:hint="eastAsia"/>
                <w:color w:val="auto"/>
                <w:highlight w:val="none"/>
              </w:rPr>
            </w:pPr>
          </w:p>
          <w:p>
            <w:pPr>
              <w:ind w:right="210"/>
              <w:jc w:val="righ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申请人签名：                    年  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4564" w:type="dxa"/>
            <w:gridSpan w:val="6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班级推荐意见：</w:t>
            </w:r>
          </w:p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          </w:t>
            </w:r>
          </w:p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辅导员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签名：       </w:t>
            </w:r>
          </w:p>
          <w:p>
            <w:pPr>
              <w:ind w:firstLine="2520" w:firstLineChars="1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年   月    日</w:t>
            </w:r>
          </w:p>
        </w:tc>
        <w:tc>
          <w:tcPr>
            <w:tcW w:w="4597" w:type="dxa"/>
            <w:gridSpan w:val="7"/>
            <w:noWrap w:val="0"/>
            <w:vAlign w:val="top"/>
          </w:tcPr>
          <w:p>
            <w:pPr>
              <w:ind w:right="735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二级学生资助工作站</w:t>
            </w:r>
            <w:r>
              <w:rPr>
                <w:rFonts w:hint="eastAsia"/>
                <w:color w:val="auto"/>
                <w:highlight w:val="none"/>
              </w:rPr>
              <w:t>审核意见：</w:t>
            </w:r>
          </w:p>
          <w:p>
            <w:pPr>
              <w:ind w:right="735"/>
              <w:rPr>
                <w:rFonts w:hint="eastAsia"/>
                <w:color w:val="auto"/>
                <w:highlight w:val="none"/>
              </w:rPr>
            </w:pPr>
          </w:p>
          <w:p>
            <w:pPr>
              <w:ind w:right="735"/>
              <w:rPr>
                <w:rFonts w:hint="eastAsia"/>
                <w:color w:val="auto"/>
                <w:highlight w:val="none"/>
              </w:rPr>
            </w:pPr>
          </w:p>
          <w:p>
            <w:pPr>
              <w:ind w:right="735"/>
              <w:rPr>
                <w:rFonts w:hint="eastAsia"/>
                <w:color w:val="auto"/>
                <w:highlight w:val="none"/>
              </w:rPr>
            </w:pPr>
          </w:p>
          <w:p>
            <w:pPr>
              <w:ind w:right="-12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二级资助工作站站长签字</w:t>
            </w:r>
            <w:r>
              <w:rPr>
                <w:rFonts w:hint="eastAsia"/>
                <w:color w:val="auto"/>
                <w:highlight w:val="none"/>
              </w:rPr>
              <w:t xml:space="preserve">：           </w:t>
            </w:r>
          </w:p>
          <w:p>
            <w:pPr>
              <w:ind w:right="-12" w:firstLine="2625" w:firstLineChars="125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161" w:type="dxa"/>
            <w:gridSpan w:val="13"/>
            <w:noWrap w:val="0"/>
            <w:vAlign w:val="top"/>
          </w:tcPr>
          <w:p>
            <w:pPr>
              <w:ind w:right="735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院系党总支（直属党支部）书记</w:t>
            </w:r>
            <w:r>
              <w:rPr>
                <w:rFonts w:hint="eastAsia"/>
                <w:color w:val="auto"/>
                <w:highlight w:val="none"/>
              </w:rPr>
              <w:t>审核意见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</w:p>
          <w:p>
            <w:pPr>
              <w:ind w:right="735"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ind w:right="735"/>
              <w:jc w:val="right"/>
              <w:rPr>
                <w:rFonts w:hint="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（公章） 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年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月 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9161" w:type="dxa"/>
            <w:gridSpan w:val="13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学生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资助管理中心</w:t>
            </w:r>
            <w:r>
              <w:rPr>
                <w:rFonts w:hint="eastAsia"/>
                <w:color w:val="auto"/>
                <w:szCs w:val="21"/>
                <w:highlight w:val="none"/>
              </w:rPr>
              <w:t>审批意见：</w:t>
            </w:r>
          </w:p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ind w:right="735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                                                </w:t>
            </w:r>
          </w:p>
          <w:p>
            <w:pPr>
              <w:ind w:right="735" w:firstLine="4935" w:firstLineChars="2350"/>
              <w:jc w:val="righ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（公章） 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年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月 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日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67073713"/>
    <w:rsid w:val="670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after="100" w:afterLines="100" w:line="360" w:lineRule="auto"/>
      <w:jc w:val="center"/>
      <w:outlineLvl w:val="0"/>
    </w:pPr>
    <w:rPr>
      <w:rFonts w:ascii="Times New Roman" w:hAnsi="Times New Roman" w:eastAsia="华文中宋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2023-08-01T10:43:00Z</dcterms:created>
  <dc:creator>小c1385866546</dc:creator>
  <cp:lastModifiedBy>小c1385866546</cp:lastModifiedBy>
  <dcterms:modified xsi:type="dcterms:W3CDTF">2023-08-01T10:43:45Z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A1D48C2B65424A19B1A8BC3F05E2B6DF_11</vt:lpwstr>
  </property>
</Properties>
</file>