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公文小标宋" w:hAnsi="方正公文小标宋" w:eastAsia="方正公文小标宋" w:cs="方正公文小标宋"/>
          <w:sz w:val="44"/>
          <w:szCs w:val="44"/>
          <w:lang w:val="en-US" w:eastAsia="zh-CN"/>
        </w:rPr>
      </w:pPr>
      <w:bookmarkStart w:id="0" w:name="_GoBack"/>
      <w:bookmarkEnd w:id="0"/>
      <w:r>
        <w:rPr>
          <w:rFonts w:hint="eastAsia" w:ascii="方正公文小标宋" w:hAnsi="方正公文小标宋" w:eastAsia="方正公文小标宋" w:cs="方正公文小标宋"/>
          <w:sz w:val="44"/>
          <w:szCs w:val="44"/>
          <w:lang w:val="en-US" w:eastAsia="zh-CN"/>
        </w:rPr>
        <w:t>上海工商职业技术学院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“三重一大”决策制度实施办法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28" w:firstLineChars="200"/>
        <w:jc w:val="both"/>
        <w:textAlignment w:val="auto"/>
        <w:rPr>
          <w:rFonts w:hint="eastAsia" w:ascii="方正仿宋_GB2312" w:hAnsi="方正仿宋_GB2312" w:eastAsia="方正仿宋_GB2312" w:cs="方正仿宋_GB2312"/>
          <w:color w:val="000000"/>
          <w:kern w:val="0"/>
          <w:sz w:val="32"/>
          <w:szCs w:val="32"/>
        </w:rPr>
      </w:pPr>
    </w:p>
    <w:p>
      <w:pPr>
        <w:keepNext w:val="0"/>
        <w:keepLines w:val="0"/>
        <w:pageBreakBefore w:val="0"/>
        <w:widowControl/>
        <w:kinsoku/>
        <w:wordWrap/>
        <w:overflowPunct/>
        <w:topLinePunct w:val="0"/>
        <w:autoSpaceDE/>
        <w:bidi w:val="0"/>
        <w:adjustRightInd/>
        <w:snapToGrid/>
        <w:spacing w:line="560" w:lineRule="exact"/>
        <w:jc w:val="center"/>
        <w:textAlignment w:val="auto"/>
        <w:rPr>
          <w:rFonts w:hint="eastAsia" w:ascii="仿宋" w:hAnsi="仿宋" w:eastAsia="仿宋" w:cs="仿宋"/>
          <w:b/>
          <w:bCs w:val="0"/>
          <w:szCs w:val="32"/>
        </w:rPr>
      </w:pPr>
      <w:r>
        <w:rPr>
          <w:rFonts w:hint="eastAsia" w:ascii="仿宋" w:hAnsi="仿宋" w:eastAsia="仿宋" w:cs="仿宋"/>
          <w:b/>
          <w:bCs w:val="0"/>
          <w:szCs w:val="32"/>
        </w:rPr>
        <w:t>第一章  总 则</w:t>
      </w:r>
    </w:p>
    <w:p>
      <w:pPr>
        <w:keepNext w:val="0"/>
        <w:keepLines w:val="0"/>
        <w:pageBreakBefore w:val="0"/>
        <w:kinsoku/>
        <w:wordWrap/>
        <w:overflowPunct/>
        <w:topLinePunct w:val="0"/>
        <w:autoSpaceDE/>
        <w:bidi w:val="0"/>
        <w:adjustRightInd/>
        <w:snapToGrid/>
        <w:spacing w:line="560" w:lineRule="exact"/>
        <w:ind w:firstLine="785" w:firstLineChars="250"/>
        <w:jc w:val="both"/>
        <w:textAlignment w:val="auto"/>
        <w:rPr>
          <w:rFonts w:hint="eastAsia" w:ascii="仿宋" w:hAnsi="仿宋" w:eastAsia="仿宋" w:cs="仿宋"/>
          <w:b w:val="0"/>
          <w:bCs/>
          <w:szCs w:val="32"/>
        </w:rPr>
      </w:pPr>
      <w:r>
        <w:rPr>
          <w:rFonts w:hint="eastAsia" w:ascii="仿宋" w:hAnsi="仿宋" w:eastAsia="仿宋" w:cs="仿宋"/>
          <w:b/>
          <w:bCs w:val="0"/>
          <w:szCs w:val="32"/>
        </w:rPr>
        <w:t>第一条</w:t>
      </w:r>
      <w:r>
        <w:rPr>
          <w:rFonts w:hint="eastAsia" w:ascii="仿宋" w:hAnsi="仿宋" w:eastAsia="仿宋" w:cs="仿宋"/>
          <w:b w:val="0"/>
          <w:bCs/>
          <w:szCs w:val="32"/>
        </w:rPr>
        <w:t xml:space="preserve">  为进一步规范学校领导班子的决策行为，防范决策风险，提高科学民主决策水平，推动学校科学发展，按照中共中央关于凡属重大决策、重要人事安排、重大项目安排和大额度资金运作（以下简称“三重一大”）事项必须由领导班子集体研究作出决定</w:t>
      </w:r>
      <w:r>
        <w:rPr>
          <w:rFonts w:hint="eastAsia" w:ascii="仿宋" w:hAnsi="仿宋" w:eastAsia="仿宋" w:cs="仿宋"/>
          <w:b w:val="0"/>
          <w:bCs/>
          <w:szCs w:val="32"/>
          <w:lang w:val="en-US" w:eastAsia="zh-CN"/>
        </w:rPr>
        <w:t>的要求</w:t>
      </w:r>
      <w:r>
        <w:rPr>
          <w:rFonts w:hint="eastAsia" w:ascii="仿宋" w:hAnsi="仿宋" w:eastAsia="仿宋" w:cs="仿宋"/>
          <w:b w:val="0"/>
          <w:bCs/>
          <w:szCs w:val="32"/>
        </w:rPr>
        <w:t>和《中共中央纪委、教育部、监察部关于加强高等学</w:t>
      </w:r>
      <w:r>
        <w:rPr>
          <w:rFonts w:hint="eastAsia" w:ascii="仿宋" w:hAnsi="仿宋" w:eastAsia="仿宋" w:cs="仿宋"/>
          <w:b w:val="0"/>
          <w:bCs/>
          <w:color w:val="000000"/>
          <w:szCs w:val="32"/>
        </w:rPr>
        <w:t>校反腐倡廉建设的意见》（教监〔2008〕15号）等</w:t>
      </w:r>
      <w:r>
        <w:rPr>
          <w:rFonts w:hint="eastAsia" w:ascii="仿宋" w:hAnsi="仿宋" w:eastAsia="仿宋" w:cs="仿宋"/>
          <w:b w:val="0"/>
          <w:bCs/>
          <w:szCs w:val="32"/>
        </w:rPr>
        <w:t>文件精神，</w:t>
      </w:r>
      <w:r>
        <w:rPr>
          <w:rFonts w:hint="eastAsia" w:ascii="仿宋" w:hAnsi="仿宋" w:eastAsia="仿宋" w:cs="仿宋"/>
          <w:b w:val="0"/>
          <w:bCs/>
          <w:color w:val="000000"/>
          <w:szCs w:val="32"/>
        </w:rPr>
        <w:t>就加强</w:t>
      </w:r>
      <w:r>
        <w:rPr>
          <w:rFonts w:hint="eastAsia" w:ascii="仿宋" w:hAnsi="仿宋" w:eastAsia="仿宋" w:cs="仿宋"/>
          <w:b w:val="0"/>
          <w:bCs/>
          <w:szCs w:val="32"/>
        </w:rPr>
        <w:t>学校贯彻执行“三重一大”决策制度制订本办法。</w:t>
      </w:r>
    </w:p>
    <w:p>
      <w:pPr>
        <w:pStyle w:val="6"/>
        <w:keepNext w:val="0"/>
        <w:keepLines w:val="0"/>
        <w:pageBreakBefore w:val="0"/>
        <w:kinsoku/>
        <w:wordWrap/>
        <w:overflowPunct/>
        <w:topLinePunct w:val="0"/>
        <w:autoSpaceDE/>
        <w:bidi w:val="0"/>
        <w:adjustRightInd/>
        <w:snapToGrid/>
        <w:spacing w:line="560" w:lineRule="exact"/>
        <w:ind w:firstLine="616" w:firstLineChars="196"/>
        <w:jc w:val="both"/>
        <w:textAlignment w:val="auto"/>
        <w:rPr>
          <w:rStyle w:val="10"/>
          <w:rFonts w:hint="eastAsia" w:ascii="仿宋" w:hAnsi="仿宋" w:eastAsia="仿宋" w:cs="仿宋"/>
          <w:b w:val="0"/>
          <w:bCs/>
          <w:sz w:val="32"/>
          <w:szCs w:val="32"/>
        </w:rPr>
      </w:pPr>
      <w:r>
        <w:rPr>
          <w:rFonts w:hint="eastAsia" w:ascii="仿宋" w:hAnsi="仿宋" w:eastAsia="仿宋" w:cs="仿宋"/>
          <w:b/>
          <w:bCs w:val="0"/>
          <w:sz w:val="32"/>
          <w:szCs w:val="32"/>
        </w:rPr>
        <w:t>第二条</w:t>
      </w:r>
      <w:r>
        <w:rPr>
          <w:rFonts w:hint="eastAsia" w:ascii="仿宋" w:hAnsi="仿宋" w:eastAsia="仿宋" w:cs="仿宋"/>
          <w:b w:val="0"/>
          <w:bCs/>
          <w:sz w:val="32"/>
          <w:szCs w:val="32"/>
        </w:rPr>
        <w:t xml:space="preserve"> “三重一大”事项决策必须坚持科学民主决策原则。学校建立健全议事规则和决策程序，凡“三重一大”事项必须经学校领导班子集体研究决定；坚持民主集中制原则，防止个人或少数人专断。要充分发扬民主，广泛听取意见，完善群众参与、专家咨询和集体决策相结合的决策机制。要遵守国家法律法规、党内法规和有关政策，保证决策的科学民主。</w:t>
      </w:r>
    </w:p>
    <w:p>
      <w:pPr>
        <w:keepNext w:val="0"/>
        <w:keepLines w:val="0"/>
        <w:pageBreakBefore w:val="0"/>
        <w:widowControl/>
        <w:kinsoku/>
        <w:wordWrap/>
        <w:overflowPunct/>
        <w:topLinePunct w:val="0"/>
        <w:autoSpaceDE/>
        <w:bidi w:val="0"/>
        <w:adjustRightInd/>
        <w:snapToGrid/>
        <w:spacing w:line="560" w:lineRule="exact"/>
        <w:jc w:val="center"/>
        <w:textAlignment w:val="auto"/>
        <w:rPr>
          <w:rFonts w:hint="eastAsia" w:ascii="仿宋" w:hAnsi="仿宋" w:eastAsia="仿宋" w:cs="仿宋"/>
          <w:b/>
          <w:bCs w:val="0"/>
          <w:szCs w:val="32"/>
        </w:rPr>
      </w:pPr>
      <w:r>
        <w:rPr>
          <w:rFonts w:hint="eastAsia" w:ascii="仿宋" w:hAnsi="仿宋" w:eastAsia="仿宋" w:cs="仿宋"/>
          <w:b/>
          <w:bCs w:val="0"/>
          <w:szCs w:val="32"/>
        </w:rPr>
        <w:t>第二章  “三重一大”决策事项的主要内容</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 w:val="32"/>
          <w:szCs w:val="32"/>
        </w:rPr>
      </w:pPr>
      <w:r>
        <w:rPr>
          <w:rFonts w:hint="eastAsia" w:ascii="仿宋" w:hAnsi="仿宋" w:eastAsia="仿宋" w:cs="仿宋"/>
          <w:b/>
          <w:bCs w:val="0"/>
          <w:sz w:val="32"/>
          <w:szCs w:val="32"/>
        </w:rPr>
        <w:t>第三条</w:t>
      </w:r>
      <w:r>
        <w:rPr>
          <w:rFonts w:hint="eastAsia" w:ascii="仿宋" w:hAnsi="仿宋" w:eastAsia="仿宋" w:cs="仿宋"/>
          <w:b w:val="0"/>
          <w:bCs/>
          <w:sz w:val="32"/>
          <w:szCs w:val="32"/>
        </w:rPr>
        <w:t xml:space="preserve">  “三重一大”决策制度，是指凡属重大决策、重要人事任免、重大项目安排和大额度资金运作事项必须由领导班子集体研究作出决定的制度。</w:t>
      </w:r>
    </w:p>
    <w:p>
      <w:pPr>
        <w:pStyle w:val="6"/>
        <w:keepNext w:val="0"/>
        <w:keepLines w:val="0"/>
        <w:pageBreakBefore w:val="0"/>
        <w:kinsoku/>
        <w:wordWrap/>
        <w:overflowPunct/>
        <w:topLinePunct w:val="0"/>
        <w:autoSpaceDE/>
        <w:bidi w:val="0"/>
        <w:adjustRightInd/>
        <w:snapToGrid/>
        <w:spacing w:line="560" w:lineRule="exact"/>
        <w:ind w:firstLine="616" w:firstLineChars="196"/>
        <w:jc w:val="both"/>
        <w:textAlignment w:val="auto"/>
        <w:rPr>
          <w:rFonts w:hint="eastAsia" w:ascii="仿宋" w:hAnsi="仿宋" w:eastAsia="仿宋" w:cs="仿宋"/>
          <w:b w:val="0"/>
          <w:bCs/>
          <w:color w:val="000000"/>
          <w:sz w:val="32"/>
          <w:szCs w:val="32"/>
        </w:rPr>
      </w:pPr>
      <w:r>
        <w:rPr>
          <w:rFonts w:hint="eastAsia" w:ascii="仿宋" w:hAnsi="仿宋" w:eastAsia="仿宋" w:cs="仿宋"/>
          <w:b/>
          <w:bCs w:val="0"/>
          <w:sz w:val="32"/>
          <w:szCs w:val="32"/>
        </w:rPr>
        <w:t>第四条</w:t>
      </w:r>
      <w:r>
        <w:rPr>
          <w:rFonts w:hint="eastAsia" w:ascii="仿宋" w:hAnsi="仿宋" w:eastAsia="仿宋" w:cs="仿宋"/>
          <w:b w:val="0"/>
          <w:bCs/>
          <w:sz w:val="32"/>
          <w:szCs w:val="32"/>
        </w:rPr>
        <w:t xml:space="preserve">  重大决策事项，是指事关学校改革发展稳定全局和广大师生员工切</w:t>
      </w:r>
      <w:r>
        <w:rPr>
          <w:rFonts w:hint="eastAsia" w:ascii="仿宋" w:hAnsi="仿宋" w:eastAsia="仿宋" w:cs="仿宋"/>
          <w:b w:val="0"/>
          <w:bCs/>
          <w:color w:val="000000"/>
          <w:sz w:val="32"/>
          <w:szCs w:val="32"/>
        </w:rPr>
        <w:t>身利益，依据有关规定应由领导班子集体研究决定的重要事项。主要内容包括：</w:t>
      </w:r>
    </w:p>
    <w:p>
      <w:pPr>
        <w:pStyle w:val="6"/>
        <w:keepNext w:val="0"/>
        <w:keepLines w:val="0"/>
        <w:pageBreakBefore w:val="0"/>
        <w:kinsoku/>
        <w:wordWrap/>
        <w:overflowPunct/>
        <w:topLinePunct w:val="0"/>
        <w:autoSpaceDE/>
        <w:bidi w:val="0"/>
        <w:adjustRightInd/>
        <w:snapToGrid/>
        <w:spacing w:line="560" w:lineRule="exact"/>
        <w:ind w:firstLine="616" w:firstLineChars="196"/>
        <w:jc w:val="both"/>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（一）学校贯彻执行党和国家的路线方针政策、法律法规和上级有关重要会议、文件精神和重要决定的重大措施；</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（二）学校党的建设、党风廉政建设、思想政治工作、意识形态工作和校园文化建设等方面工作的重要决定；</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（三）学校的办学方向、办学理念、学校定位与办学指导思想；</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（四）学校发展战略及规划的制订、调整，包括专业与人才队伍建设、校园建设、学校事业发展、专业设置和调整、招生等规划以及年度工作计划、相关政策等；</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（五）学校专业建设、教学改革、思想品德教育、学籍管理和学生工作中重大问题的讨论；</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（六）学校基本管理制度和重要规章制度、涉及学校全局的重大改革方案和改革措施的制订；</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（七）学校党政机构和院系设置、变更、撤消；</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（八）学校涉及教职工收入分配及福利待遇、奖励、职称职级评定等切身利益的重大举措和关系学生权益的重要事项；</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（九）学校年度财务预算方案、决算情况的审定和预算执行与决算审计；</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（十）学校重要资产的处置、重要办学资源配置、校产管理的重大事项；</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（十一）学校领导班子自身建设、师资队伍建设、干部队伍建设中的重大问题、相关政策；</w:t>
      </w:r>
    </w:p>
    <w:p>
      <w:pPr>
        <w:keepNext w:val="0"/>
        <w:keepLines w:val="0"/>
        <w:pageBreakBefore w:val="0"/>
        <w:tabs>
          <w:tab w:val="left" w:pos="3240"/>
        </w:tabs>
        <w:kinsoku/>
        <w:wordWrap/>
        <w:overflowPunct/>
        <w:topLinePunct w:val="0"/>
        <w:autoSpaceDE/>
        <w:bidi w:val="0"/>
        <w:adjustRightInd/>
        <w:snapToGrid/>
        <w:spacing w:line="560" w:lineRule="exact"/>
        <w:ind w:firstLine="616" w:firstLineChars="196"/>
        <w:jc w:val="both"/>
        <w:textAlignment w:val="auto"/>
        <w:rPr>
          <w:rFonts w:hint="eastAsia" w:ascii="仿宋" w:hAnsi="仿宋" w:eastAsia="仿宋" w:cs="仿宋"/>
          <w:b w:val="0"/>
          <w:bCs/>
          <w:color w:val="000000"/>
          <w:szCs w:val="32"/>
        </w:rPr>
      </w:pPr>
      <w:r>
        <w:rPr>
          <w:rFonts w:hint="eastAsia" w:ascii="仿宋" w:hAnsi="仿宋" w:eastAsia="仿宋" w:cs="仿宋"/>
          <w:b w:val="0"/>
          <w:bCs/>
          <w:color w:val="000000"/>
          <w:szCs w:val="32"/>
        </w:rPr>
        <w:t>（十二）校内外重大合作办学项目；</w:t>
      </w:r>
    </w:p>
    <w:p>
      <w:pPr>
        <w:keepNext w:val="0"/>
        <w:keepLines w:val="0"/>
        <w:pageBreakBefore w:val="0"/>
        <w:tabs>
          <w:tab w:val="left" w:pos="3240"/>
        </w:tabs>
        <w:kinsoku/>
        <w:wordWrap/>
        <w:overflowPunct/>
        <w:topLinePunct w:val="0"/>
        <w:autoSpaceDE/>
        <w:bidi w:val="0"/>
        <w:adjustRightInd/>
        <w:snapToGrid/>
        <w:spacing w:line="560" w:lineRule="exact"/>
        <w:ind w:firstLine="616" w:firstLineChars="196"/>
        <w:jc w:val="both"/>
        <w:textAlignment w:val="auto"/>
        <w:rPr>
          <w:rFonts w:hint="eastAsia" w:ascii="仿宋" w:hAnsi="仿宋" w:eastAsia="仿宋" w:cs="仿宋"/>
          <w:b w:val="0"/>
          <w:bCs/>
          <w:color w:val="000000"/>
          <w:szCs w:val="32"/>
        </w:rPr>
      </w:pPr>
      <w:r>
        <w:rPr>
          <w:rFonts w:hint="eastAsia" w:ascii="仿宋" w:hAnsi="仿宋" w:eastAsia="仿宋" w:cs="仿宋"/>
          <w:b w:val="0"/>
          <w:bCs/>
          <w:color w:val="000000"/>
          <w:szCs w:val="32"/>
        </w:rPr>
        <w:t>（十三）校级重大表彰，以及校级以上重大表彰推荐，涉及校园安全稳定和重大突发事件的处理；</w:t>
      </w:r>
    </w:p>
    <w:p>
      <w:pPr>
        <w:keepNext w:val="0"/>
        <w:keepLines w:val="0"/>
        <w:pageBreakBefore w:val="0"/>
        <w:tabs>
          <w:tab w:val="left" w:pos="3240"/>
        </w:tabs>
        <w:kinsoku/>
        <w:wordWrap/>
        <w:overflowPunct/>
        <w:topLinePunct w:val="0"/>
        <w:autoSpaceDE/>
        <w:bidi w:val="0"/>
        <w:adjustRightInd/>
        <w:snapToGrid/>
        <w:spacing w:line="560" w:lineRule="exact"/>
        <w:ind w:firstLine="616" w:firstLineChars="196"/>
        <w:jc w:val="both"/>
        <w:textAlignment w:val="auto"/>
        <w:rPr>
          <w:rFonts w:hint="eastAsia" w:ascii="仿宋" w:hAnsi="仿宋" w:eastAsia="仿宋" w:cs="仿宋"/>
          <w:b w:val="0"/>
          <w:bCs/>
          <w:color w:val="000000"/>
          <w:szCs w:val="32"/>
        </w:rPr>
      </w:pPr>
      <w:r>
        <w:rPr>
          <w:rFonts w:hint="eastAsia" w:ascii="仿宋" w:hAnsi="仿宋" w:eastAsia="仿宋" w:cs="仿宋"/>
          <w:b w:val="0"/>
          <w:bCs/>
          <w:color w:val="000000"/>
          <w:szCs w:val="32"/>
        </w:rPr>
        <w:t>（十四）学校党委领导职责规定的或需要由学校集体决策机构讨论决定的其他重大决策事项。</w:t>
      </w:r>
    </w:p>
    <w:p>
      <w:pPr>
        <w:pStyle w:val="6"/>
        <w:keepNext w:val="0"/>
        <w:keepLines w:val="0"/>
        <w:pageBreakBefore w:val="0"/>
        <w:kinsoku/>
        <w:wordWrap/>
        <w:overflowPunct/>
        <w:topLinePunct w:val="0"/>
        <w:autoSpaceDE/>
        <w:bidi w:val="0"/>
        <w:adjustRightInd/>
        <w:snapToGrid/>
        <w:spacing w:line="560" w:lineRule="exact"/>
        <w:ind w:firstLine="616" w:firstLineChars="196"/>
        <w:jc w:val="both"/>
        <w:textAlignment w:val="auto"/>
        <w:rPr>
          <w:rFonts w:hint="eastAsia" w:ascii="仿宋" w:hAnsi="仿宋" w:eastAsia="仿宋" w:cs="仿宋"/>
          <w:b w:val="0"/>
          <w:bCs/>
          <w:sz w:val="32"/>
          <w:szCs w:val="32"/>
        </w:rPr>
      </w:pPr>
      <w:r>
        <w:rPr>
          <w:rFonts w:hint="eastAsia" w:ascii="仿宋" w:hAnsi="仿宋" w:eastAsia="仿宋" w:cs="仿宋"/>
          <w:b/>
          <w:bCs w:val="0"/>
          <w:sz w:val="32"/>
          <w:szCs w:val="32"/>
        </w:rPr>
        <w:t>第五条</w:t>
      </w:r>
      <w:r>
        <w:rPr>
          <w:rFonts w:hint="eastAsia" w:ascii="仿宋" w:hAnsi="仿宋" w:eastAsia="仿宋" w:cs="仿宋"/>
          <w:b w:val="0"/>
          <w:bCs/>
          <w:sz w:val="32"/>
          <w:szCs w:val="32"/>
        </w:rPr>
        <w:t xml:space="preserve">  重要人事任免事项，是指学校中层及以上干部的任免和需要报送上级机关审批的重要人事事项。主要包括：</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（一）学校中层干部（包括享受相应待遇的非领导职务人员）的任免、党纪政纪处分；</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（二）学校全资、控股企业校方董事、监事及经理人选的确定；</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（三）校外重要机构任职人选的推荐；</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（四）上级党代会代表，各级人大代表、政协委员候选人的推荐；</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（六）学校学术委员会、专业技术职务聘任委员会等涉及学校整体工作的各类委员会的负责人和成员的任免（或审定）；</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（七）其他重要干部人事任免事项。</w:t>
      </w:r>
    </w:p>
    <w:p>
      <w:pPr>
        <w:pStyle w:val="6"/>
        <w:keepNext w:val="0"/>
        <w:keepLines w:val="0"/>
        <w:pageBreakBefore w:val="0"/>
        <w:kinsoku/>
        <w:wordWrap/>
        <w:overflowPunct/>
        <w:topLinePunct w:val="0"/>
        <w:autoSpaceDE/>
        <w:bidi w:val="0"/>
        <w:adjustRightInd/>
        <w:snapToGrid/>
        <w:spacing w:line="560" w:lineRule="exact"/>
        <w:ind w:firstLine="616" w:firstLineChars="196"/>
        <w:jc w:val="both"/>
        <w:textAlignment w:val="auto"/>
        <w:rPr>
          <w:rFonts w:hint="eastAsia" w:ascii="仿宋" w:hAnsi="仿宋" w:eastAsia="仿宋" w:cs="仿宋"/>
          <w:b w:val="0"/>
          <w:bCs/>
          <w:sz w:val="32"/>
          <w:szCs w:val="32"/>
        </w:rPr>
      </w:pPr>
      <w:r>
        <w:rPr>
          <w:rFonts w:hint="eastAsia" w:ascii="仿宋" w:hAnsi="仿宋" w:eastAsia="仿宋" w:cs="仿宋"/>
          <w:b/>
          <w:bCs w:val="0"/>
          <w:sz w:val="32"/>
          <w:szCs w:val="32"/>
        </w:rPr>
        <w:t>第六条</w:t>
      </w:r>
      <w:r>
        <w:rPr>
          <w:rFonts w:hint="eastAsia" w:ascii="仿宋" w:hAnsi="仿宋" w:eastAsia="仿宋" w:cs="仿宋"/>
          <w:b w:val="0"/>
          <w:bCs/>
          <w:sz w:val="32"/>
          <w:szCs w:val="32"/>
        </w:rPr>
        <w:t xml:space="preserve">  重大项目安排事项，是指对学校规模条件、办学质量等产生重要影响的项目设立和安排。主要包括：</w:t>
      </w:r>
    </w:p>
    <w:p>
      <w:pPr>
        <w:pStyle w:val="6"/>
        <w:keepNext w:val="0"/>
        <w:keepLines w:val="0"/>
        <w:pageBreakBefore w:val="0"/>
        <w:kinsoku/>
        <w:wordWrap/>
        <w:overflowPunct/>
        <w:topLinePunct w:val="0"/>
        <w:autoSpaceDE/>
        <w:bidi w:val="0"/>
        <w:adjustRightInd/>
        <w:snapToGrid/>
        <w:spacing w:line="560" w:lineRule="exact"/>
        <w:ind w:firstLine="616" w:firstLineChars="196"/>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（一）国家各类重点建设项目；</w:t>
      </w:r>
    </w:p>
    <w:p>
      <w:pPr>
        <w:pStyle w:val="6"/>
        <w:keepNext w:val="0"/>
        <w:keepLines w:val="0"/>
        <w:pageBreakBefore w:val="0"/>
        <w:kinsoku/>
        <w:wordWrap/>
        <w:overflowPunct/>
        <w:topLinePunct w:val="0"/>
        <w:autoSpaceDE/>
        <w:bidi w:val="0"/>
        <w:adjustRightInd/>
        <w:snapToGrid/>
        <w:spacing w:line="560" w:lineRule="exact"/>
        <w:ind w:firstLine="616" w:firstLineChars="196"/>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（二）国内国（境）外科学技术文化交流与合作重要项目，重大合资合作项目；</w:t>
      </w:r>
    </w:p>
    <w:p>
      <w:pPr>
        <w:pStyle w:val="6"/>
        <w:keepNext w:val="0"/>
        <w:keepLines w:val="0"/>
        <w:pageBreakBefore w:val="0"/>
        <w:kinsoku/>
        <w:wordWrap/>
        <w:overflowPunct/>
        <w:topLinePunct w:val="0"/>
        <w:autoSpaceDE/>
        <w:bidi w:val="0"/>
        <w:adjustRightInd/>
        <w:snapToGrid/>
        <w:spacing w:line="560" w:lineRule="exact"/>
        <w:ind w:firstLine="616" w:firstLineChars="196"/>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（三）重大基本建设项目和大额度基建修缮项目；</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（四）不动产购置、大宗物资及重要设备采购、购买服务等；</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（五）土地、房屋以及大型贵重设备器材等资产的出租和转让；</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（六）学校大型庆典、纪念活动；</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（七）其他需要学校集体讨论决定的重大项目安排事项。</w:t>
      </w:r>
    </w:p>
    <w:p>
      <w:pPr>
        <w:pStyle w:val="6"/>
        <w:keepNext w:val="0"/>
        <w:keepLines w:val="0"/>
        <w:pageBreakBefore w:val="0"/>
        <w:kinsoku/>
        <w:wordWrap/>
        <w:overflowPunct/>
        <w:topLinePunct w:val="0"/>
        <w:autoSpaceDE/>
        <w:bidi w:val="0"/>
        <w:adjustRightInd/>
        <w:snapToGrid/>
        <w:spacing w:line="560" w:lineRule="exact"/>
        <w:ind w:firstLine="616" w:firstLineChars="196"/>
        <w:jc w:val="both"/>
        <w:textAlignment w:val="auto"/>
        <w:rPr>
          <w:rFonts w:hint="eastAsia" w:ascii="仿宋" w:hAnsi="仿宋" w:eastAsia="仿宋" w:cs="仿宋"/>
          <w:b w:val="0"/>
          <w:bCs/>
          <w:sz w:val="32"/>
          <w:szCs w:val="32"/>
        </w:rPr>
      </w:pPr>
      <w:r>
        <w:rPr>
          <w:rFonts w:hint="eastAsia" w:ascii="仿宋" w:hAnsi="仿宋" w:eastAsia="仿宋" w:cs="仿宋"/>
          <w:b/>
          <w:bCs w:val="0"/>
          <w:sz w:val="32"/>
          <w:szCs w:val="32"/>
        </w:rPr>
        <w:t>第七条</w:t>
      </w:r>
      <w:r>
        <w:rPr>
          <w:rFonts w:hint="eastAsia" w:ascii="仿宋" w:hAnsi="仿宋" w:eastAsia="仿宋" w:cs="仿宋"/>
          <w:b w:val="0"/>
          <w:bCs/>
          <w:sz w:val="32"/>
          <w:szCs w:val="32"/>
        </w:rPr>
        <w:t xml:space="preserve">  大额度资金使用事项</w:t>
      </w:r>
    </w:p>
    <w:p>
      <w:pPr>
        <w:pStyle w:val="6"/>
        <w:keepNext w:val="0"/>
        <w:keepLines w:val="0"/>
        <w:pageBreakBefore w:val="0"/>
        <w:kinsoku/>
        <w:wordWrap/>
        <w:overflowPunct/>
        <w:topLinePunct w:val="0"/>
        <w:autoSpaceDE/>
        <w:bidi w:val="0"/>
        <w:adjustRightInd/>
        <w:snapToGrid/>
        <w:spacing w:line="560" w:lineRule="exact"/>
        <w:ind w:firstLine="616" w:firstLineChars="196"/>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大额度资金使用事项是指超过学校所规定的党政领导人员有权调动、使用的资金限额的资金调动和使用。主要包括:</w:t>
      </w:r>
    </w:p>
    <w:p>
      <w:pPr>
        <w:keepNext w:val="0"/>
        <w:keepLines w:val="0"/>
        <w:pageBreakBefore w:val="0"/>
        <w:widowControl/>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Cs w:val="32"/>
        </w:rPr>
      </w:pPr>
      <w:r>
        <w:rPr>
          <w:rFonts w:hint="eastAsia" w:ascii="仿宋" w:hAnsi="仿宋" w:eastAsia="仿宋" w:cs="仿宋"/>
          <w:b w:val="0"/>
          <w:bCs/>
          <w:szCs w:val="32"/>
        </w:rPr>
        <w:t>（一）学校年度预算内</w:t>
      </w:r>
      <w:r>
        <w:rPr>
          <w:rFonts w:hint="eastAsia" w:ascii="仿宋" w:hAnsi="仿宋" w:eastAsia="仿宋" w:cs="仿宋"/>
          <w:b w:val="0"/>
          <w:bCs/>
          <w:szCs w:val="32"/>
          <w:lang w:val="en-US" w:eastAsia="zh-CN"/>
        </w:rPr>
        <w:t>单项</w:t>
      </w:r>
      <w:r>
        <w:rPr>
          <w:rFonts w:hint="eastAsia" w:ascii="仿宋" w:hAnsi="仿宋" w:eastAsia="仿宋" w:cs="仿宋"/>
          <w:b w:val="0"/>
          <w:bCs/>
          <w:szCs w:val="32"/>
        </w:rPr>
        <w:t>超过50万元的资金调动和使用；</w:t>
      </w:r>
    </w:p>
    <w:p>
      <w:pPr>
        <w:keepNext w:val="0"/>
        <w:keepLines w:val="0"/>
        <w:pageBreakBefore w:val="0"/>
        <w:widowControl/>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Cs w:val="32"/>
        </w:rPr>
      </w:pPr>
      <w:r>
        <w:rPr>
          <w:rFonts w:hint="eastAsia" w:ascii="仿宋" w:hAnsi="仿宋" w:eastAsia="仿宋" w:cs="仿宋"/>
          <w:b w:val="0"/>
          <w:bCs/>
          <w:szCs w:val="32"/>
        </w:rPr>
        <w:t>（二）未列入学校年度预算金额超过50万元的新增、追加、变更的预算；</w:t>
      </w:r>
    </w:p>
    <w:p>
      <w:pPr>
        <w:keepNext w:val="0"/>
        <w:keepLines w:val="0"/>
        <w:pageBreakBefore w:val="0"/>
        <w:widowControl/>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Cs w:val="32"/>
        </w:rPr>
      </w:pPr>
      <w:r>
        <w:rPr>
          <w:rFonts w:hint="eastAsia" w:ascii="仿宋" w:hAnsi="仿宋" w:eastAsia="仿宋" w:cs="仿宋"/>
          <w:b w:val="0"/>
          <w:bCs/>
          <w:szCs w:val="32"/>
        </w:rPr>
        <w:t>（三）10万元以上的重大捐赠；</w:t>
      </w:r>
    </w:p>
    <w:p>
      <w:pPr>
        <w:keepNext w:val="0"/>
        <w:keepLines w:val="0"/>
        <w:pageBreakBefore w:val="0"/>
        <w:widowControl/>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Cs w:val="32"/>
        </w:rPr>
      </w:pPr>
      <w:r>
        <w:rPr>
          <w:rFonts w:hint="eastAsia" w:ascii="仿宋" w:hAnsi="仿宋" w:eastAsia="仿宋" w:cs="仿宋"/>
          <w:b w:val="0"/>
          <w:bCs/>
          <w:szCs w:val="32"/>
        </w:rPr>
        <w:t>（四）用于学校事业发展的银行贷款；</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（五）其他需要学校集体研究决定的大额度资金运作事项。</w:t>
      </w:r>
    </w:p>
    <w:p>
      <w:pPr>
        <w:keepNext w:val="0"/>
        <w:keepLines w:val="0"/>
        <w:pageBreakBefore w:val="0"/>
        <w:widowControl/>
        <w:kinsoku/>
        <w:wordWrap/>
        <w:overflowPunct/>
        <w:topLinePunct w:val="0"/>
        <w:autoSpaceDE/>
        <w:bidi w:val="0"/>
        <w:adjustRightInd/>
        <w:snapToGrid/>
        <w:spacing w:line="560" w:lineRule="exact"/>
        <w:jc w:val="center"/>
        <w:textAlignment w:val="auto"/>
        <w:rPr>
          <w:rFonts w:hint="eastAsia" w:ascii="仿宋" w:hAnsi="仿宋" w:eastAsia="仿宋" w:cs="仿宋"/>
          <w:b/>
          <w:bCs w:val="0"/>
          <w:szCs w:val="32"/>
        </w:rPr>
      </w:pPr>
      <w:r>
        <w:rPr>
          <w:rFonts w:hint="eastAsia" w:ascii="仿宋" w:hAnsi="仿宋" w:eastAsia="仿宋" w:cs="仿宋"/>
          <w:b/>
          <w:bCs w:val="0"/>
          <w:szCs w:val="32"/>
        </w:rPr>
        <w:t>第三章  集体决策机制和程序</w:t>
      </w:r>
    </w:p>
    <w:p>
      <w:pPr>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color w:val="FFFF99"/>
          <w:szCs w:val="32"/>
        </w:rPr>
      </w:pPr>
      <w:r>
        <w:rPr>
          <w:rFonts w:hint="eastAsia" w:ascii="仿宋" w:hAnsi="仿宋" w:eastAsia="仿宋" w:cs="仿宋"/>
          <w:b/>
          <w:bCs w:val="0"/>
          <w:szCs w:val="32"/>
        </w:rPr>
        <w:t>第八条</w:t>
      </w:r>
      <w:r>
        <w:rPr>
          <w:rFonts w:hint="eastAsia" w:ascii="仿宋" w:hAnsi="仿宋" w:eastAsia="仿宋" w:cs="仿宋"/>
          <w:b w:val="0"/>
          <w:bCs/>
          <w:szCs w:val="32"/>
        </w:rPr>
        <w:t xml:space="preserve">  凡列入“三重一大”内容的事项，在经过有关程序后，由学校集体决策机构讨论决定。党委会、校长办公会为学校集体决策机构。集体决策的具体要求按照相关会议制度和议事规则执行（与本办法有冲突的条款以本办法为准）。</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16" w:firstLineChars="196"/>
        <w:jc w:val="both"/>
        <w:textAlignment w:val="auto"/>
        <w:rPr>
          <w:rFonts w:hint="eastAsia" w:ascii="仿宋" w:hAnsi="仿宋" w:eastAsia="仿宋" w:cs="仿宋"/>
          <w:b w:val="0"/>
          <w:bCs/>
          <w:szCs w:val="32"/>
        </w:rPr>
      </w:pPr>
      <w:r>
        <w:rPr>
          <w:rFonts w:hint="eastAsia" w:ascii="仿宋" w:hAnsi="仿宋" w:eastAsia="仿宋" w:cs="仿宋"/>
          <w:b/>
          <w:bCs w:val="0"/>
          <w:szCs w:val="32"/>
        </w:rPr>
        <w:t>第九条</w:t>
      </w:r>
      <w:r>
        <w:rPr>
          <w:rFonts w:hint="eastAsia" w:ascii="仿宋" w:hAnsi="仿宋" w:eastAsia="仿宋" w:cs="仿宋"/>
          <w:b w:val="0"/>
          <w:bCs/>
          <w:szCs w:val="32"/>
        </w:rPr>
        <w:t xml:space="preserve">  凡属“三重一大”事项，在提交集体决策之前，要依照国家法律、法规和学校规章，进行深入细致的研究论证，广泛听取并充分吸收各方面的意见。</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16" w:firstLineChars="196"/>
        <w:jc w:val="both"/>
        <w:textAlignment w:val="auto"/>
        <w:rPr>
          <w:rFonts w:hint="eastAsia" w:ascii="仿宋" w:hAnsi="仿宋" w:eastAsia="仿宋" w:cs="仿宋"/>
          <w:b w:val="0"/>
          <w:bCs/>
          <w:szCs w:val="32"/>
        </w:rPr>
      </w:pPr>
      <w:r>
        <w:rPr>
          <w:rFonts w:hint="eastAsia" w:ascii="仿宋" w:hAnsi="仿宋" w:eastAsia="仿宋" w:cs="仿宋"/>
          <w:b w:val="0"/>
          <w:bCs/>
          <w:szCs w:val="32"/>
        </w:rPr>
        <w:t>（一）与师生员工利益密切相关的事项，在决策前，需提前交教代会审议或以其他形式听取广大师生员工的意见和建议；</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16" w:firstLineChars="196"/>
        <w:jc w:val="both"/>
        <w:textAlignment w:val="auto"/>
        <w:rPr>
          <w:rFonts w:hint="eastAsia" w:ascii="仿宋" w:hAnsi="仿宋" w:eastAsia="仿宋" w:cs="仿宋"/>
          <w:b w:val="0"/>
          <w:bCs/>
          <w:szCs w:val="32"/>
        </w:rPr>
      </w:pPr>
      <w:r>
        <w:rPr>
          <w:rFonts w:hint="eastAsia" w:ascii="仿宋" w:hAnsi="仿宋" w:eastAsia="仿宋" w:cs="仿宋"/>
          <w:b w:val="0"/>
          <w:bCs/>
          <w:szCs w:val="32"/>
        </w:rPr>
        <w:t>（二）对专业性、技术性较强的重要事项，决策前应事先进行专家评估论证和技术、政策法律咨询，提交论证报告或立项报告。重大学术事项决策前应提交学术委员会审议；</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16" w:firstLineChars="196"/>
        <w:jc w:val="both"/>
        <w:textAlignment w:val="auto"/>
        <w:rPr>
          <w:rFonts w:hint="eastAsia" w:ascii="仿宋" w:hAnsi="仿宋" w:eastAsia="仿宋" w:cs="仿宋"/>
          <w:b w:val="0"/>
          <w:bCs/>
          <w:color w:val="000000"/>
          <w:szCs w:val="32"/>
        </w:rPr>
      </w:pPr>
      <w:r>
        <w:rPr>
          <w:rFonts w:hint="eastAsia" w:ascii="仿宋" w:hAnsi="仿宋" w:eastAsia="仿宋" w:cs="仿宋"/>
          <w:b w:val="0"/>
          <w:bCs/>
          <w:szCs w:val="32"/>
        </w:rPr>
        <w:t>（三）学校中层干部选拔任免，要严格按照《上海工商职业技术学院中层党政领导干部选拔任用工作实施细则》的规定，严格执行干部任免的工作程序和干部管理权限规定，在党委</w:t>
      </w:r>
      <w:r>
        <w:rPr>
          <w:rFonts w:hint="eastAsia" w:ascii="仿宋" w:hAnsi="仿宋" w:eastAsia="仿宋" w:cs="仿宋"/>
          <w:b w:val="0"/>
          <w:bCs/>
          <w:szCs w:val="32"/>
          <w:lang w:val="en-US" w:eastAsia="zh-CN"/>
        </w:rPr>
        <w:t>会</w:t>
      </w:r>
      <w:r>
        <w:rPr>
          <w:rFonts w:hint="eastAsia" w:ascii="仿宋" w:hAnsi="仿宋" w:eastAsia="仿宋" w:cs="仿宋"/>
          <w:b w:val="0"/>
          <w:bCs/>
          <w:szCs w:val="32"/>
        </w:rPr>
        <w:t>、校长办公会</w:t>
      </w:r>
      <w:r>
        <w:rPr>
          <w:rFonts w:hint="eastAsia" w:ascii="仿宋" w:hAnsi="仿宋" w:eastAsia="仿宋" w:cs="仿宋"/>
          <w:b w:val="0"/>
          <w:bCs/>
          <w:color w:val="000000"/>
          <w:szCs w:val="32"/>
        </w:rPr>
        <w:t>研究决定前书面征求纪检部门的意见；</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16" w:firstLineChars="196"/>
        <w:jc w:val="both"/>
        <w:textAlignment w:val="auto"/>
        <w:rPr>
          <w:rFonts w:hint="eastAsia" w:ascii="仿宋" w:hAnsi="仿宋" w:eastAsia="仿宋" w:cs="仿宋"/>
          <w:b w:val="0"/>
          <w:bCs/>
          <w:color w:val="000000"/>
          <w:szCs w:val="32"/>
        </w:rPr>
      </w:pPr>
      <w:r>
        <w:rPr>
          <w:rFonts w:hint="eastAsia" w:ascii="仿宋" w:hAnsi="仿宋" w:eastAsia="仿宋" w:cs="仿宋"/>
          <w:b w:val="0"/>
          <w:bCs/>
          <w:color w:val="000000"/>
          <w:szCs w:val="32"/>
        </w:rPr>
        <w:t>（四）其他“三重一大”事项，在决策前，有关职能部门要依照国家法律法规和学校规章制度规定的程序，深入调查研究，充分听取师生员工和专家的意见，进行科学论证，必要时提交论证报告或立项报告等书面材料。有关专项工作事项，决策前应提交有关专项工作领导小组审议。</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16" w:firstLineChars="196"/>
        <w:jc w:val="both"/>
        <w:textAlignment w:val="auto"/>
        <w:rPr>
          <w:rFonts w:hint="eastAsia" w:ascii="仿宋" w:hAnsi="仿宋" w:eastAsia="仿宋" w:cs="仿宋"/>
          <w:b w:val="0"/>
          <w:bCs/>
          <w:color w:val="000000"/>
          <w:szCs w:val="32"/>
        </w:rPr>
      </w:pPr>
      <w:r>
        <w:rPr>
          <w:rFonts w:hint="eastAsia" w:ascii="仿宋" w:hAnsi="仿宋" w:eastAsia="仿宋" w:cs="仿宋"/>
          <w:b/>
          <w:bCs w:val="0"/>
          <w:szCs w:val="32"/>
        </w:rPr>
        <w:t>第十条</w:t>
      </w:r>
      <w:r>
        <w:rPr>
          <w:rFonts w:hint="eastAsia" w:ascii="仿宋" w:hAnsi="仿宋" w:eastAsia="仿宋" w:cs="仿宋"/>
          <w:b w:val="0"/>
          <w:bCs/>
          <w:color w:val="000000"/>
          <w:szCs w:val="32"/>
        </w:rPr>
        <w:t xml:space="preserve">  学校纪检部门、有关职能部门主要负责人和党代会代表、教代会代表、学生代表等可按有关规定，根据会议内容，列席有关会议。</w:t>
      </w:r>
    </w:p>
    <w:p>
      <w:pPr>
        <w:keepNext w:val="0"/>
        <w:keepLines w:val="0"/>
        <w:pageBreakBefore w:val="0"/>
        <w:widowControl/>
        <w:kinsoku/>
        <w:wordWrap/>
        <w:overflowPunct/>
        <w:topLinePunct w:val="0"/>
        <w:autoSpaceDE/>
        <w:bidi w:val="0"/>
        <w:adjustRightInd/>
        <w:snapToGrid/>
        <w:spacing w:line="560" w:lineRule="exact"/>
        <w:jc w:val="center"/>
        <w:textAlignment w:val="auto"/>
        <w:rPr>
          <w:rFonts w:hint="eastAsia" w:ascii="仿宋" w:hAnsi="仿宋" w:eastAsia="仿宋" w:cs="仿宋"/>
          <w:b/>
          <w:bCs w:val="0"/>
          <w:szCs w:val="32"/>
        </w:rPr>
      </w:pPr>
      <w:r>
        <w:rPr>
          <w:rFonts w:hint="eastAsia" w:ascii="仿宋" w:hAnsi="仿宋" w:eastAsia="仿宋" w:cs="仿宋"/>
          <w:b/>
          <w:bCs w:val="0"/>
          <w:szCs w:val="32"/>
        </w:rPr>
        <w:t>第四章  集体决策机构的议事规则</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16" w:firstLineChars="196"/>
        <w:jc w:val="both"/>
        <w:textAlignment w:val="auto"/>
        <w:rPr>
          <w:rFonts w:hint="eastAsia" w:ascii="仿宋" w:hAnsi="仿宋" w:eastAsia="仿宋" w:cs="仿宋"/>
          <w:b w:val="0"/>
          <w:bCs/>
          <w:szCs w:val="32"/>
        </w:rPr>
      </w:pPr>
      <w:r>
        <w:rPr>
          <w:rFonts w:hint="eastAsia" w:ascii="仿宋" w:hAnsi="仿宋" w:eastAsia="仿宋" w:cs="仿宋"/>
          <w:b/>
          <w:bCs w:val="0"/>
          <w:szCs w:val="32"/>
        </w:rPr>
        <w:t>第十一条</w:t>
      </w:r>
      <w:r>
        <w:rPr>
          <w:rFonts w:hint="eastAsia" w:ascii="仿宋" w:hAnsi="仿宋" w:eastAsia="仿宋" w:cs="仿宋"/>
          <w:b/>
          <w:bCs w:val="0"/>
          <w:szCs w:val="32"/>
          <w:lang w:val="en-US" w:eastAsia="zh-CN"/>
        </w:rPr>
        <w:t xml:space="preserve">  </w:t>
      </w:r>
      <w:r>
        <w:rPr>
          <w:rFonts w:hint="eastAsia" w:ascii="仿宋" w:hAnsi="仿宋" w:eastAsia="仿宋" w:cs="仿宋"/>
          <w:b w:val="0"/>
          <w:bCs/>
          <w:szCs w:val="32"/>
        </w:rPr>
        <w:t>“三重一大”事项决策要认真贯彻民主集中制原则，充分听取与会人员意见，确保决策的科学化、民主化、制度化。</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color w:val="000000"/>
          <w:sz w:val="32"/>
          <w:szCs w:val="32"/>
          <w:lang w:eastAsia="zh-CN"/>
        </w:rPr>
      </w:pPr>
      <w:r>
        <w:rPr>
          <w:rFonts w:hint="eastAsia" w:ascii="仿宋" w:hAnsi="仿宋" w:eastAsia="仿宋" w:cs="仿宋"/>
          <w:b w:val="0"/>
          <w:bCs/>
          <w:sz w:val="32"/>
          <w:szCs w:val="32"/>
        </w:rPr>
        <w:t>（一）“三重一大”事项应以正式会议形式集体研究决策，不得以传阅会签</w:t>
      </w:r>
      <w:r>
        <w:rPr>
          <w:rFonts w:hint="eastAsia" w:ascii="仿宋" w:hAnsi="仿宋" w:eastAsia="仿宋" w:cs="仿宋"/>
          <w:b w:val="0"/>
          <w:bCs/>
          <w:color w:val="000000"/>
          <w:sz w:val="32"/>
          <w:szCs w:val="32"/>
        </w:rPr>
        <w:t>或个别征求意见等方式代替会议决定</w:t>
      </w:r>
      <w:r>
        <w:rPr>
          <w:rFonts w:hint="eastAsia" w:ascii="仿宋" w:hAnsi="仿宋" w:eastAsia="仿宋" w:cs="仿宋"/>
          <w:b w:val="0"/>
          <w:bCs/>
          <w:color w:val="000000"/>
          <w:sz w:val="32"/>
          <w:szCs w:val="32"/>
          <w:lang w:eastAsia="zh-CN"/>
        </w:rPr>
        <w:t>；</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rPr>
        <w:t>（二）会议决策“三重一大”事项，必须有三分之二以上应到会人数参加才能举行；不能出席会议的，事先可以对该次会议的议题发表意见</w:t>
      </w:r>
      <w:r>
        <w:rPr>
          <w:rFonts w:hint="eastAsia" w:ascii="仿宋" w:hAnsi="仿宋" w:eastAsia="仿宋" w:cs="仿宋"/>
          <w:b w:val="0"/>
          <w:bCs/>
          <w:color w:val="000000"/>
          <w:sz w:val="32"/>
          <w:szCs w:val="32"/>
          <w:lang w:eastAsia="zh-CN"/>
        </w:rPr>
        <w:t>；</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rPr>
        <w:t>（三）会议要严格按照预定议题进行，会议决定的事项应按照学校有关会议制度和议事规则的规定程序提出，议题应经学校党委书记、校长审阅并充分沟通后，方可提交会议研究决策。除紧急情况外，一般不能临时增加或改变议题，不能由个人或少数人临时决定重大事项。紧急情况下，由个人或少数人临时决定的，决定人应对决策负责，事后应及时报告并按程序予以追认</w:t>
      </w:r>
      <w:r>
        <w:rPr>
          <w:rFonts w:hint="eastAsia" w:ascii="仿宋" w:hAnsi="仿宋" w:eastAsia="仿宋" w:cs="仿宋"/>
          <w:b w:val="0"/>
          <w:bCs/>
          <w:color w:val="000000"/>
          <w:sz w:val="32"/>
          <w:szCs w:val="32"/>
          <w:lang w:eastAsia="zh-CN"/>
        </w:rPr>
        <w:t>；</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rPr>
        <w:t>（四）会议在讨论有关议题时，由分管领导或相关职能部门负责人汇报所提交的议题，成员都要充分发表意见、明确表态。主要负责人应当最后发表结论性意见。会议决定多个事项时，应逐项议决</w:t>
      </w:r>
      <w:r>
        <w:rPr>
          <w:rFonts w:hint="eastAsia" w:ascii="仿宋" w:hAnsi="仿宋" w:eastAsia="仿宋" w:cs="仿宋"/>
          <w:b w:val="0"/>
          <w:bCs/>
          <w:color w:val="000000"/>
          <w:sz w:val="32"/>
          <w:szCs w:val="32"/>
          <w:lang w:eastAsia="zh-CN"/>
        </w:rPr>
        <w:t>；</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 w:val="32"/>
          <w:szCs w:val="32"/>
          <w:lang w:eastAsia="zh-CN"/>
        </w:rPr>
      </w:pPr>
      <w:r>
        <w:rPr>
          <w:rFonts w:hint="eastAsia" w:ascii="仿宋" w:hAnsi="仿宋" w:eastAsia="仿宋" w:cs="仿宋"/>
          <w:b w:val="0"/>
          <w:bCs/>
          <w:color w:val="000000"/>
          <w:sz w:val="32"/>
          <w:szCs w:val="32"/>
        </w:rPr>
        <w:t>（五）议决事项遵循少数服从多数的原则，出席会议的正式成员有表决权。</w:t>
      </w:r>
      <w:r>
        <w:rPr>
          <w:rFonts w:hint="eastAsia" w:ascii="仿宋" w:hAnsi="仿宋" w:eastAsia="仿宋" w:cs="仿宋"/>
          <w:b w:val="0"/>
          <w:bCs/>
          <w:sz w:val="32"/>
          <w:szCs w:val="32"/>
        </w:rPr>
        <w:t>表决事项以赞成人数超过应到会人数的半数为通过。对于讨论事项意见分歧较大或有重大问题需要核实的，一般应暂缓决策，待进一步调研或论证后再作决策</w:t>
      </w:r>
      <w:r>
        <w:rPr>
          <w:rFonts w:hint="eastAsia" w:ascii="仿宋" w:hAnsi="仿宋" w:eastAsia="仿宋" w:cs="仿宋"/>
          <w:b w:val="0"/>
          <w:bCs/>
          <w:sz w:val="32"/>
          <w:szCs w:val="32"/>
          <w:lang w:eastAsia="zh-CN"/>
        </w:rPr>
        <w:t>；</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（六）参与“三重一大”事项决策的个人对集体决策有不同意见，可以保留或向上级反映，但不得擅自改变或拒绝执行。对会议决定的事项如需变更、调整，应根据决策程序进行复议。</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 w:val="32"/>
          <w:szCs w:val="32"/>
        </w:rPr>
      </w:pPr>
      <w:r>
        <w:rPr>
          <w:rFonts w:hint="eastAsia" w:ascii="仿宋" w:hAnsi="仿宋" w:eastAsia="仿宋" w:cs="仿宋"/>
          <w:b/>
          <w:bCs w:val="0"/>
          <w:sz w:val="32"/>
          <w:szCs w:val="32"/>
        </w:rPr>
        <w:t>第十二条</w:t>
      </w:r>
      <w:r>
        <w:rPr>
          <w:rFonts w:hint="eastAsia" w:ascii="仿宋" w:hAnsi="仿宋" w:eastAsia="仿宋" w:cs="仿宋"/>
          <w:b w:val="0"/>
          <w:bCs/>
          <w:sz w:val="32"/>
          <w:szCs w:val="32"/>
        </w:rPr>
        <w:t xml:space="preserve">  复议。凡党委会、校长办公会作出的决策，如需再次上会复议，必须有一人动议，并在会前征得半数以上应出席会议人员同意，否则不得复议。</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 w:val="32"/>
          <w:szCs w:val="32"/>
        </w:rPr>
      </w:pPr>
      <w:r>
        <w:rPr>
          <w:rFonts w:hint="eastAsia" w:ascii="仿宋" w:hAnsi="仿宋" w:eastAsia="仿宋" w:cs="仿宋"/>
          <w:b/>
          <w:bCs w:val="0"/>
          <w:sz w:val="32"/>
          <w:szCs w:val="32"/>
        </w:rPr>
        <w:t>第十三条</w:t>
      </w:r>
      <w:r>
        <w:rPr>
          <w:rFonts w:hint="eastAsia" w:ascii="仿宋" w:hAnsi="仿宋" w:eastAsia="仿宋" w:cs="仿宋"/>
          <w:b w:val="0"/>
          <w:bCs/>
          <w:sz w:val="32"/>
          <w:szCs w:val="32"/>
        </w:rPr>
        <w:t xml:space="preserve">  实行“三重一大”决策回避制度。如有涉及本人或亲属利害关系，或其他可能影响公正决策的情形，参与决策或列席人员应回避。</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 w:val="32"/>
          <w:szCs w:val="32"/>
        </w:rPr>
      </w:pPr>
      <w:r>
        <w:rPr>
          <w:rFonts w:hint="eastAsia" w:ascii="仿宋" w:hAnsi="仿宋" w:eastAsia="仿宋" w:cs="仿宋"/>
          <w:b/>
          <w:bCs w:val="0"/>
          <w:sz w:val="32"/>
          <w:szCs w:val="32"/>
        </w:rPr>
        <w:t>第十四条</w:t>
      </w:r>
      <w:r>
        <w:rPr>
          <w:rFonts w:hint="eastAsia" w:ascii="仿宋" w:hAnsi="仿宋" w:eastAsia="仿宋" w:cs="仿宋"/>
          <w:b w:val="0"/>
          <w:bCs/>
          <w:sz w:val="32"/>
          <w:szCs w:val="32"/>
        </w:rPr>
        <w:t xml:space="preserve">  会议决定的事项，应明确落实实施的部门和责任人。</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 w:val="32"/>
          <w:szCs w:val="32"/>
        </w:rPr>
      </w:pPr>
      <w:r>
        <w:rPr>
          <w:rFonts w:hint="eastAsia" w:ascii="仿宋" w:hAnsi="仿宋" w:eastAsia="仿宋" w:cs="仿宋"/>
          <w:b/>
          <w:bCs w:val="0"/>
          <w:sz w:val="32"/>
          <w:szCs w:val="32"/>
        </w:rPr>
        <w:t>第十五条</w:t>
      </w:r>
      <w:r>
        <w:rPr>
          <w:rFonts w:hint="eastAsia" w:ascii="仿宋" w:hAnsi="仿宋" w:eastAsia="仿宋" w:cs="仿宋"/>
          <w:b w:val="0"/>
          <w:bCs/>
          <w:sz w:val="32"/>
          <w:szCs w:val="32"/>
        </w:rPr>
        <w:t xml:space="preserve">  对尚未正式公布的决策事项和需要保密的会议内容，与会人员不得泄露，否则追究有关人员的泄密责任。</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 w:val="32"/>
          <w:szCs w:val="32"/>
        </w:rPr>
      </w:pPr>
      <w:r>
        <w:rPr>
          <w:rFonts w:hint="eastAsia" w:ascii="仿宋" w:hAnsi="仿宋" w:eastAsia="仿宋" w:cs="仿宋"/>
          <w:b/>
          <w:bCs w:val="0"/>
          <w:sz w:val="32"/>
          <w:szCs w:val="32"/>
        </w:rPr>
        <w:t>第十六条</w:t>
      </w:r>
      <w:r>
        <w:rPr>
          <w:rFonts w:hint="eastAsia" w:ascii="仿宋" w:hAnsi="仿宋" w:eastAsia="仿宋" w:cs="仿宋"/>
          <w:b w:val="0"/>
          <w:bCs/>
          <w:sz w:val="32"/>
          <w:szCs w:val="32"/>
        </w:rPr>
        <w:t xml:space="preserve">  “三重一大”事项决策的情况，包括决策参与人、决策事项、决策过程、决策结论等，要以会议通知、记录、纪要、决定、备忘录等形式留下文字性资料，并存档备查。</w:t>
      </w:r>
    </w:p>
    <w:p>
      <w:pPr>
        <w:keepNext w:val="0"/>
        <w:keepLines w:val="0"/>
        <w:pageBreakBefore w:val="0"/>
        <w:widowControl/>
        <w:kinsoku/>
        <w:wordWrap/>
        <w:overflowPunct/>
        <w:topLinePunct w:val="0"/>
        <w:autoSpaceDE/>
        <w:bidi w:val="0"/>
        <w:adjustRightInd/>
        <w:snapToGrid/>
        <w:spacing w:line="560" w:lineRule="exact"/>
        <w:jc w:val="center"/>
        <w:textAlignment w:val="auto"/>
        <w:rPr>
          <w:rFonts w:hint="eastAsia" w:ascii="仿宋" w:hAnsi="仿宋" w:eastAsia="仿宋" w:cs="仿宋"/>
          <w:b/>
          <w:bCs w:val="0"/>
          <w:szCs w:val="32"/>
        </w:rPr>
      </w:pPr>
      <w:r>
        <w:rPr>
          <w:rFonts w:hint="eastAsia" w:ascii="仿宋" w:hAnsi="仿宋" w:eastAsia="仿宋" w:cs="仿宋"/>
          <w:b/>
          <w:bCs w:val="0"/>
          <w:szCs w:val="32"/>
        </w:rPr>
        <w:t>第五章  “三重一大”事项决策的实施</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28" w:firstLineChars="200"/>
        <w:jc w:val="both"/>
        <w:textAlignment w:val="auto"/>
        <w:rPr>
          <w:rFonts w:hint="eastAsia" w:ascii="仿宋" w:hAnsi="仿宋" w:eastAsia="仿宋" w:cs="仿宋"/>
          <w:b w:val="0"/>
          <w:bCs/>
          <w:szCs w:val="32"/>
        </w:rPr>
      </w:pPr>
      <w:r>
        <w:rPr>
          <w:rFonts w:hint="eastAsia" w:ascii="仿宋" w:hAnsi="仿宋" w:eastAsia="仿宋" w:cs="仿宋"/>
          <w:b/>
          <w:bCs w:val="0"/>
          <w:szCs w:val="32"/>
        </w:rPr>
        <w:t>第十七条</w:t>
      </w:r>
      <w:r>
        <w:rPr>
          <w:rFonts w:hint="eastAsia" w:ascii="仿宋" w:hAnsi="仿宋" w:eastAsia="仿宋" w:cs="仿宋"/>
          <w:b w:val="0"/>
          <w:bCs/>
          <w:szCs w:val="32"/>
        </w:rPr>
        <w:t xml:space="preserve">  分工组织实施。党委会、校长办公会决定的事项，由领导班子成员按照分工组织实施，个人不得擅自改变，如需改变必须经过决定事项的会议批准。</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 w:val="32"/>
          <w:szCs w:val="32"/>
        </w:rPr>
      </w:pPr>
      <w:r>
        <w:rPr>
          <w:rFonts w:hint="eastAsia" w:ascii="仿宋" w:hAnsi="仿宋" w:eastAsia="仿宋" w:cs="仿宋"/>
          <w:b/>
          <w:bCs w:val="0"/>
          <w:sz w:val="32"/>
          <w:szCs w:val="32"/>
        </w:rPr>
        <w:t>第十八条</w:t>
      </w:r>
      <w:r>
        <w:rPr>
          <w:rFonts w:hint="eastAsia" w:ascii="仿宋" w:hAnsi="仿宋" w:eastAsia="仿宋" w:cs="仿宋"/>
          <w:b w:val="0"/>
          <w:bCs/>
          <w:sz w:val="32"/>
          <w:szCs w:val="32"/>
        </w:rPr>
        <w:t xml:space="preserve">  加强监督检查。</w:t>
      </w:r>
    </w:p>
    <w:p>
      <w:pPr>
        <w:pStyle w:val="6"/>
        <w:keepNext w:val="0"/>
        <w:keepLines w:val="0"/>
        <w:pageBreakBefore w:val="0"/>
        <w:kinsoku/>
        <w:wordWrap/>
        <w:overflowPunct/>
        <w:topLinePunct w:val="0"/>
        <w:autoSpaceDE/>
        <w:bidi w:val="0"/>
        <w:adjustRightInd/>
        <w:snapToGrid/>
        <w:spacing w:line="560" w:lineRule="exact"/>
        <w:ind w:firstLine="48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（一）除涉密事项外，“三重一大”决策事项应按照上级有关党务公开、校务公开等规定在适当范围以适当的方式，适时予以公开。</w:t>
      </w:r>
    </w:p>
    <w:p>
      <w:pPr>
        <w:pStyle w:val="6"/>
        <w:keepNext w:val="0"/>
        <w:keepLines w:val="0"/>
        <w:pageBreakBefore w:val="0"/>
        <w:kinsoku/>
        <w:wordWrap/>
        <w:overflowPunct/>
        <w:topLinePunct w:val="0"/>
        <w:autoSpaceDE/>
        <w:bidi w:val="0"/>
        <w:adjustRightInd/>
        <w:snapToGrid/>
        <w:spacing w:line="560" w:lineRule="exact"/>
        <w:ind w:firstLine="48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（二）党委会、校长办公会决定的事项，由党政办公室负责督办，并及时将落实情况向校党委书记、校长汇报。</w:t>
      </w:r>
    </w:p>
    <w:p>
      <w:pPr>
        <w:pStyle w:val="6"/>
        <w:keepNext w:val="0"/>
        <w:keepLines w:val="0"/>
        <w:pageBreakBefore w:val="0"/>
        <w:kinsoku/>
        <w:wordWrap/>
        <w:overflowPunct/>
        <w:topLinePunct w:val="0"/>
        <w:autoSpaceDE/>
        <w:bidi w:val="0"/>
        <w:adjustRightInd/>
        <w:snapToGrid/>
        <w:spacing w:line="560" w:lineRule="exact"/>
        <w:ind w:firstLine="48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（三）教职工代表大会依照规定对学校的重大事项进行民主监督；教代会和全体教职工有权监督“三重一大”制度的贯彻落实情况，有权向各级党组织和上级部门反映意见。</w:t>
      </w:r>
    </w:p>
    <w:p>
      <w:pPr>
        <w:pStyle w:val="6"/>
        <w:keepNext w:val="0"/>
        <w:keepLines w:val="0"/>
        <w:pageBreakBefore w:val="0"/>
        <w:kinsoku/>
        <w:wordWrap/>
        <w:overflowPunct/>
        <w:topLinePunct w:val="0"/>
        <w:autoSpaceDE/>
        <w:bidi w:val="0"/>
        <w:adjustRightInd/>
        <w:snapToGrid/>
        <w:spacing w:line="560" w:lineRule="exact"/>
        <w:ind w:firstLine="48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（四）纪检等部门根据职责权限对决策执行情况进行监督检查，发现问题要及时报告，并提出纠正建议。</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 w:val="32"/>
          <w:szCs w:val="32"/>
        </w:rPr>
      </w:pPr>
      <w:r>
        <w:rPr>
          <w:rFonts w:hint="eastAsia" w:ascii="仿宋" w:hAnsi="仿宋" w:eastAsia="仿宋" w:cs="仿宋"/>
          <w:b/>
          <w:bCs w:val="0"/>
          <w:sz w:val="32"/>
          <w:szCs w:val="32"/>
        </w:rPr>
        <w:t>第十九条</w:t>
      </w:r>
      <w:r>
        <w:rPr>
          <w:rFonts w:hint="eastAsia" w:ascii="仿宋" w:hAnsi="仿宋" w:eastAsia="仿宋" w:cs="仿宋"/>
          <w:b w:val="0"/>
          <w:bCs/>
          <w:sz w:val="32"/>
          <w:szCs w:val="32"/>
        </w:rPr>
        <w:t xml:space="preserve">  “三重一大”决策制度的执行情况，应当作为学校党风廉政建设责任制考核的重要内容和学校领导班子成员经济责任审计的重点事项，列为民主生活会、述职述廉的重要内容。</w:t>
      </w:r>
    </w:p>
    <w:p>
      <w:pPr>
        <w:keepNext w:val="0"/>
        <w:keepLines w:val="0"/>
        <w:pageBreakBefore w:val="0"/>
        <w:widowControl/>
        <w:kinsoku/>
        <w:wordWrap/>
        <w:overflowPunct/>
        <w:topLinePunct w:val="0"/>
        <w:autoSpaceDE/>
        <w:bidi w:val="0"/>
        <w:adjustRightInd/>
        <w:snapToGrid/>
        <w:spacing w:line="560" w:lineRule="exact"/>
        <w:jc w:val="center"/>
        <w:textAlignment w:val="auto"/>
        <w:rPr>
          <w:rFonts w:hint="eastAsia" w:ascii="仿宋" w:hAnsi="仿宋" w:eastAsia="仿宋" w:cs="仿宋"/>
          <w:b w:val="0"/>
          <w:bCs/>
          <w:szCs w:val="32"/>
        </w:rPr>
      </w:pPr>
      <w:r>
        <w:rPr>
          <w:rFonts w:hint="eastAsia" w:ascii="仿宋" w:hAnsi="仿宋" w:eastAsia="仿宋" w:cs="仿宋"/>
          <w:b/>
          <w:bCs w:val="0"/>
          <w:szCs w:val="32"/>
        </w:rPr>
        <w:t>第六章  责任追究</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 w:val="32"/>
          <w:szCs w:val="32"/>
        </w:rPr>
      </w:pPr>
      <w:r>
        <w:rPr>
          <w:rFonts w:hint="eastAsia" w:ascii="仿宋" w:hAnsi="仿宋" w:eastAsia="仿宋" w:cs="仿宋"/>
          <w:b/>
          <w:bCs w:val="0"/>
          <w:sz w:val="32"/>
          <w:szCs w:val="32"/>
        </w:rPr>
        <w:t>第二十条</w:t>
      </w:r>
      <w:r>
        <w:rPr>
          <w:rFonts w:hint="eastAsia" w:ascii="仿宋" w:hAnsi="仿宋" w:eastAsia="仿宋" w:cs="仿宋"/>
          <w:b w:val="0"/>
          <w:bCs/>
          <w:sz w:val="32"/>
          <w:szCs w:val="32"/>
        </w:rPr>
        <w:t xml:space="preserve">  凡属下列情况给国家、学校造成重大经济损失和严重政治影响的，将依法依纪分别追究班子主要负责人、分管负责人和其他责任人的责任：</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28" w:firstLineChars="200"/>
        <w:jc w:val="both"/>
        <w:textAlignment w:val="auto"/>
        <w:rPr>
          <w:rFonts w:hint="eastAsia" w:ascii="仿宋" w:hAnsi="仿宋" w:eastAsia="仿宋" w:cs="仿宋"/>
          <w:b w:val="0"/>
          <w:bCs/>
          <w:szCs w:val="32"/>
        </w:rPr>
      </w:pPr>
      <w:r>
        <w:rPr>
          <w:rFonts w:hint="eastAsia" w:ascii="仿宋" w:hAnsi="仿宋" w:eastAsia="仿宋" w:cs="仿宋"/>
          <w:b w:val="0"/>
          <w:bCs/>
          <w:szCs w:val="32"/>
        </w:rPr>
        <w:t>（一）不履行或不正确履行“三重一大”制度决策程序，不执行或擅自改变集体决定的；</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28" w:firstLineChars="200"/>
        <w:jc w:val="both"/>
        <w:textAlignment w:val="auto"/>
        <w:rPr>
          <w:rFonts w:hint="eastAsia" w:ascii="仿宋" w:hAnsi="仿宋" w:eastAsia="仿宋" w:cs="仿宋"/>
          <w:b w:val="0"/>
          <w:bCs/>
          <w:szCs w:val="32"/>
        </w:rPr>
      </w:pPr>
      <w:r>
        <w:rPr>
          <w:rFonts w:hint="eastAsia" w:ascii="仿宋" w:hAnsi="仿宋" w:eastAsia="仿宋" w:cs="仿宋"/>
          <w:b w:val="0"/>
          <w:bCs/>
          <w:szCs w:val="32"/>
        </w:rPr>
        <w:t>（二）未经集体讨论决定而个人决策的；</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28" w:firstLineChars="200"/>
        <w:jc w:val="both"/>
        <w:textAlignment w:val="auto"/>
        <w:rPr>
          <w:rFonts w:hint="eastAsia" w:ascii="仿宋" w:hAnsi="仿宋" w:eastAsia="仿宋" w:cs="仿宋"/>
          <w:b w:val="0"/>
          <w:bCs/>
          <w:szCs w:val="32"/>
        </w:rPr>
      </w:pPr>
      <w:r>
        <w:rPr>
          <w:rFonts w:hint="eastAsia" w:ascii="仿宋" w:hAnsi="仿宋" w:eastAsia="仿宋" w:cs="仿宋"/>
          <w:b w:val="0"/>
          <w:bCs/>
          <w:szCs w:val="32"/>
        </w:rPr>
        <w:t>（三）未向领导集体提供真实情况而造成决策失误的；</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28" w:firstLineChars="200"/>
        <w:jc w:val="both"/>
        <w:textAlignment w:val="auto"/>
        <w:rPr>
          <w:rFonts w:hint="eastAsia" w:ascii="仿宋" w:hAnsi="仿宋" w:eastAsia="仿宋" w:cs="仿宋"/>
          <w:b w:val="0"/>
          <w:bCs/>
          <w:szCs w:val="32"/>
        </w:rPr>
      </w:pPr>
      <w:r>
        <w:rPr>
          <w:rFonts w:hint="eastAsia" w:ascii="仿宋" w:hAnsi="仿宋" w:eastAsia="仿宋" w:cs="仿宋"/>
          <w:b w:val="0"/>
          <w:bCs/>
          <w:szCs w:val="32"/>
        </w:rPr>
        <w:t>（四）执行决策后发现可能造成损失，能够挽回而不采取措施纠正的；</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28" w:firstLineChars="200"/>
        <w:jc w:val="both"/>
        <w:textAlignment w:val="auto"/>
        <w:rPr>
          <w:rFonts w:hint="eastAsia" w:ascii="仿宋" w:hAnsi="仿宋" w:eastAsia="仿宋" w:cs="仿宋"/>
          <w:b w:val="0"/>
          <w:bCs/>
          <w:szCs w:val="32"/>
        </w:rPr>
      </w:pPr>
      <w:r>
        <w:rPr>
          <w:rFonts w:hint="eastAsia" w:ascii="仿宋" w:hAnsi="仿宋" w:eastAsia="仿宋" w:cs="仿宋"/>
          <w:b w:val="0"/>
          <w:bCs/>
          <w:szCs w:val="32"/>
        </w:rPr>
        <w:t>（五）其他因违反本实施办法而造成失误的。</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28" w:firstLineChars="200"/>
        <w:jc w:val="both"/>
        <w:textAlignment w:val="auto"/>
        <w:rPr>
          <w:rFonts w:hint="eastAsia" w:ascii="仿宋" w:hAnsi="仿宋" w:eastAsia="仿宋" w:cs="仿宋"/>
          <w:b w:val="0"/>
          <w:bCs/>
          <w:szCs w:val="32"/>
        </w:rPr>
      </w:pPr>
      <w:r>
        <w:rPr>
          <w:rFonts w:hint="eastAsia" w:ascii="仿宋" w:hAnsi="仿宋" w:eastAsia="仿宋" w:cs="仿宋"/>
          <w:b/>
          <w:bCs w:val="0"/>
          <w:szCs w:val="32"/>
        </w:rPr>
        <w:t>第二十一条</w:t>
      </w:r>
      <w:r>
        <w:rPr>
          <w:rFonts w:hint="eastAsia" w:ascii="仿宋" w:hAnsi="仿宋" w:eastAsia="仿宋" w:cs="仿宋"/>
          <w:b w:val="0"/>
          <w:bCs/>
          <w:szCs w:val="32"/>
        </w:rPr>
        <w:t xml:space="preserve">  责任追究主要依据本人职责范围，明确集体责任、个人责任或直接领导责任、主要领导责任，根据事实、性质、情节应承担的责任，依法依纪追究。</w:t>
      </w:r>
    </w:p>
    <w:p>
      <w:pPr>
        <w:keepNext w:val="0"/>
        <w:keepLines w:val="0"/>
        <w:pageBreakBefore w:val="0"/>
        <w:widowControl/>
        <w:kinsoku/>
        <w:wordWrap/>
        <w:overflowPunct/>
        <w:topLinePunct w:val="0"/>
        <w:autoSpaceDE/>
        <w:bidi w:val="0"/>
        <w:adjustRightInd/>
        <w:snapToGrid/>
        <w:spacing w:line="560" w:lineRule="exact"/>
        <w:jc w:val="center"/>
        <w:textAlignment w:val="auto"/>
        <w:rPr>
          <w:rFonts w:hint="eastAsia" w:ascii="仿宋" w:hAnsi="仿宋" w:eastAsia="仿宋" w:cs="仿宋"/>
          <w:b/>
          <w:bCs w:val="0"/>
          <w:szCs w:val="32"/>
        </w:rPr>
      </w:pPr>
      <w:r>
        <w:rPr>
          <w:rFonts w:hint="eastAsia" w:ascii="仿宋" w:hAnsi="仿宋" w:eastAsia="仿宋" w:cs="仿宋"/>
          <w:b/>
          <w:bCs w:val="0"/>
          <w:szCs w:val="32"/>
        </w:rPr>
        <w:t>第七章  附 则</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 w:val="32"/>
          <w:szCs w:val="32"/>
        </w:rPr>
      </w:pPr>
      <w:r>
        <w:rPr>
          <w:rFonts w:hint="eastAsia" w:ascii="仿宋" w:hAnsi="仿宋" w:eastAsia="仿宋" w:cs="仿宋"/>
          <w:b/>
          <w:bCs w:val="0"/>
          <w:sz w:val="32"/>
          <w:szCs w:val="32"/>
        </w:rPr>
        <w:t>第二十二条</w:t>
      </w:r>
      <w:r>
        <w:rPr>
          <w:rFonts w:hint="eastAsia" w:ascii="仿宋" w:hAnsi="仿宋" w:eastAsia="仿宋" w:cs="仿宋"/>
          <w:b w:val="0"/>
          <w:bCs/>
          <w:sz w:val="32"/>
          <w:szCs w:val="32"/>
        </w:rPr>
        <w:t xml:space="preserve">  学校各二级单位应参照本实施办法制定本单位具体落实“三重一大”决策制度的实施细则。</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 w:val="32"/>
          <w:szCs w:val="32"/>
        </w:rPr>
      </w:pPr>
      <w:r>
        <w:rPr>
          <w:rFonts w:hint="eastAsia" w:ascii="仿宋" w:hAnsi="仿宋" w:eastAsia="仿宋" w:cs="仿宋"/>
          <w:b/>
          <w:bCs w:val="0"/>
          <w:sz w:val="32"/>
          <w:szCs w:val="32"/>
        </w:rPr>
        <w:t>第二十三条</w:t>
      </w:r>
      <w:r>
        <w:rPr>
          <w:rFonts w:hint="eastAsia" w:ascii="仿宋" w:hAnsi="仿宋" w:eastAsia="仿宋" w:cs="仿宋"/>
          <w:b w:val="0"/>
          <w:bCs/>
          <w:sz w:val="32"/>
          <w:szCs w:val="32"/>
        </w:rPr>
        <w:t xml:space="preserve">  本实施办法由学校党委负责解释。</w:t>
      </w:r>
    </w:p>
    <w:p>
      <w:pPr>
        <w:pStyle w:val="6"/>
        <w:keepNext w:val="0"/>
        <w:keepLines w:val="0"/>
        <w:pageBreakBefore w:val="0"/>
        <w:kinsoku/>
        <w:wordWrap/>
        <w:overflowPunct/>
        <w:topLinePunct w:val="0"/>
        <w:autoSpaceDE/>
        <w:bidi w:val="0"/>
        <w:adjustRightInd/>
        <w:snapToGrid/>
        <w:spacing w:line="560" w:lineRule="exact"/>
        <w:ind w:firstLine="628" w:firstLineChars="200"/>
        <w:jc w:val="both"/>
        <w:textAlignment w:val="auto"/>
        <w:rPr>
          <w:rFonts w:hint="eastAsia" w:ascii="仿宋" w:hAnsi="仿宋" w:eastAsia="仿宋" w:cs="仿宋"/>
          <w:b w:val="0"/>
          <w:bCs/>
          <w:sz w:val="32"/>
          <w:szCs w:val="32"/>
        </w:rPr>
      </w:pPr>
      <w:r>
        <w:rPr>
          <w:rFonts w:hint="eastAsia" w:ascii="仿宋" w:hAnsi="仿宋" w:eastAsia="仿宋" w:cs="仿宋"/>
          <w:b/>
          <w:bCs w:val="0"/>
          <w:sz w:val="32"/>
          <w:szCs w:val="32"/>
        </w:rPr>
        <w:t xml:space="preserve">第二十四条 </w:t>
      </w:r>
      <w:r>
        <w:rPr>
          <w:rFonts w:hint="eastAsia" w:ascii="仿宋" w:hAnsi="仿宋" w:eastAsia="仿宋" w:cs="仿宋"/>
          <w:b w:val="0"/>
          <w:bCs/>
          <w:sz w:val="32"/>
          <w:szCs w:val="32"/>
        </w:rPr>
        <w:t xml:space="preserve"> 本实施办法自发布之日起施行。</w:t>
      </w:r>
    </w:p>
    <w:p>
      <w:pPr>
        <w:spacing w:line="520" w:lineRule="exact"/>
        <w:rPr>
          <w:rFonts w:ascii="仿宋_GB2312" w:eastAsia="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        </w:t>
      </w:r>
      <w:r>
        <w:rPr>
          <w:rFonts w:hint="eastAsia" w:ascii="仿宋_GB2312" w:eastAsia="仿宋_GB2312" w:cs="Times New Roman"/>
          <w:kern w:val="0"/>
          <w:sz w:val="32"/>
          <w:szCs w:val="32"/>
          <w:lang w:val="en-US" w:eastAsia="zh-CN"/>
        </w:rPr>
        <w:t xml:space="preserve">                  </w:t>
      </w:r>
      <w:r>
        <w:rPr>
          <w:rFonts w:hint="eastAsia" w:ascii="仿宋_GB2312" w:hAnsi="Times New Roman" w:eastAsia="仿宋_GB2312" w:cs="Times New Roman"/>
          <w:kern w:val="0"/>
          <w:sz w:val="32"/>
          <w:szCs w:val="32"/>
        </w:rPr>
        <w:t xml:space="preserve">中共上海工商职业技术学院委员会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8" w:firstLineChars="200"/>
        <w:jc w:val="both"/>
        <w:textAlignment w:val="auto"/>
        <w:rPr>
          <w:rFonts w:hint="eastAsia" w:ascii="仿宋_GB2312" w:hAnsi="Times New Roman" w:eastAsia="仿宋_GB2312" w:cs="Times New Roman"/>
          <w:kern w:val="0"/>
          <w:sz w:val="32"/>
          <w:szCs w:val="32"/>
        </w:rPr>
      </w:pPr>
      <w:r>
        <w:rPr>
          <w:rFonts w:hint="eastAsia" w:ascii="仿宋_GB2312" w:eastAsia="仿宋_GB2312" w:cs="Times New Roman"/>
          <w:kern w:val="0"/>
          <w:sz w:val="32"/>
          <w:szCs w:val="32"/>
          <w:lang w:val="en-US" w:eastAsia="zh-CN"/>
        </w:rPr>
        <w:t xml:space="preserve">                              </w:t>
      </w:r>
      <w:r>
        <w:rPr>
          <w:rFonts w:hint="eastAsia" w:ascii="仿宋_GB2312" w:hAnsi="Times New Roman" w:eastAsia="仿宋_GB2312" w:cs="Times New Roman"/>
          <w:kern w:val="0"/>
          <w:sz w:val="32"/>
          <w:szCs w:val="32"/>
        </w:rPr>
        <w:t>202</w:t>
      </w:r>
      <w:r>
        <w:rPr>
          <w:rFonts w:hint="eastAsia" w:ascii="仿宋_GB2312" w:eastAsia="仿宋_GB2312" w:cs="Times New Roman"/>
          <w:kern w:val="0"/>
          <w:sz w:val="32"/>
          <w:szCs w:val="32"/>
          <w:lang w:val="en-US" w:eastAsia="zh-CN"/>
        </w:rPr>
        <w:t>2</w:t>
      </w:r>
      <w:r>
        <w:rPr>
          <w:rFonts w:hint="eastAsia" w:ascii="仿宋_GB2312" w:hAnsi="Times New Roman" w:eastAsia="仿宋_GB2312" w:cs="Times New Roman"/>
          <w:kern w:val="0"/>
          <w:sz w:val="32"/>
          <w:szCs w:val="32"/>
        </w:rPr>
        <w:t>年</w:t>
      </w:r>
      <w:r>
        <w:rPr>
          <w:rFonts w:hint="eastAsia" w:ascii="仿宋_GB2312" w:eastAsia="仿宋_GB2312" w:cs="Times New Roman"/>
          <w:kern w:val="0"/>
          <w:sz w:val="32"/>
          <w:szCs w:val="32"/>
          <w:lang w:val="en-US" w:eastAsia="zh-CN"/>
        </w:rPr>
        <w:t>9</w:t>
      </w:r>
      <w:r>
        <w:rPr>
          <w:rFonts w:hint="eastAsia" w:ascii="仿宋_GB2312" w:hAnsi="Times New Roman" w:eastAsia="仿宋_GB2312" w:cs="Times New Roman"/>
          <w:kern w:val="0"/>
          <w:sz w:val="32"/>
          <w:szCs w:val="32"/>
        </w:rPr>
        <w:t>月</w:t>
      </w:r>
      <w:r>
        <w:rPr>
          <w:rFonts w:hint="eastAsia" w:ascii="仿宋_GB2312" w:eastAsia="仿宋_GB2312" w:cs="Times New Roman"/>
          <w:kern w:val="0"/>
          <w:sz w:val="32"/>
          <w:szCs w:val="32"/>
          <w:lang w:val="en-US" w:eastAsia="zh-CN"/>
        </w:rPr>
        <w:t>15</w:t>
      </w:r>
      <w:r>
        <w:rPr>
          <w:rFonts w:hint="eastAsia" w:ascii="仿宋_GB2312" w:hAnsi="Times New Roman"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rPr>
          <w:rFonts w:hint="eastAsia" w:ascii="仿宋_GB2312" w:hAnsi="Times New Roman" w:eastAsia="仿宋_GB2312" w:cs="Times New Roman"/>
          <w:kern w:val="0"/>
          <w:sz w:val="32"/>
          <w:szCs w:val="32"/>
          <w:lang w:val="en-US" w:eastAsia="zh-CN"/>
        </w:rPr>
      </w:pPr>
    </w:p>
    <w:sectPr>
      <w:footerReference r:id="rId3" w:type="default"/>
      <w:pgSz w:w="11906" w:h="16838"/>
      <w:pgMar w:top="2098" w:right="1474" w:bottom="1984" w:left="1587" w:header="851" w:footer="1587" w:gutter="57"/>
      <w:pgNumType w:fmt="numberInDash"/>
      <w:cols w:space="720" w:num="1"/>
      <w:docGrid w:type="linesAndChars" w:linePitch="579"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公文小标宋">
    <w:panose1 w:val="02000500000000000000"/>
    <w:charset w:val="86"/>
    <w:family w:val="auto"/>
    <w:pitch w:val="default"/>
    <w:sig w:usb0="A00002BF" w:usb1="38CF7CFA" w:usb2="00000016" w:usb3="00000000" w:csb0="00040001" w:csb1="00000000"/>
    <w:embedRegular r:id="rId1" w:fontKey="{5592E504-3F3E-410D-824D-9CF3DCDD075A}"/>
  </w:font>
  <w:font w:name="方正仿宋_GB2312">
    <w:panose1 w:val="02000000000000000000"/>
    <w:charset w:val="86"/>
    <w:family w:val="auto"/>
    <w:pitch w:val="default"/>
    <w:sig w:usb0="A00002BF" w:usb1="184F6CFA" w:usb2="00000012" w:usb3="00000000" w:csb0="00040001" w:csb1="00000000"/>
    <w:embedRegular r:id="rId2" w:fontKey="{D1EFFA2D-C63E-46C8-A1D6-9EB108223F8F}"/>
  </w:font>
  <w:font w:name="仿宋">
    <w:panose1 w:val="02010609060101010101"/>
    <w:charset w:val="86"/>
    <w:family w:val="auto"/>
    <w:pitch w:val="default"/>
    <w:sig w:usb0="800002BF" w:usb1="38CF7CFA" w:usb2="00000016" w:usb3="00000000" w:csb0="00040001" w:csb1="00000000"/>
    <w:embedRegular r:id="rId3" w:fontKey="{E6F1846F-1DC4-418D-B0A3-D0110775C7A9}"/>
  </w:font>
  <w:font w:name="仿宋_GB2312">
    <w:panose1 w:val="02010609030101010101"/>
    <w:charset w:val="86"/>
    <w:family w:val="modern"/>
    <w:pitch w:val="default"/>
    <w:sig w:usb0="00000001" w:usb1="080E0000" w:usb2="00000000" w:usb3="00000000" w:csb0="00040000" w:csb1="00000000"/>
    <w:embedRegular r:id="rId4" w:fontKey="{3C35BF30-494E-4700-8437-CF5D77B031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BmGVZzwEAAKQDAAAOAAAAAAAAAAEAIAAAAB4BAABkcnMv&#10;ZTJvRG9jLnhtbFBLBQYAAAAABgAGAFkBAABf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57"/>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M2VkZGI2Yzg0ZmQyYWUzYjc5MWYxZDE5ODUwYzQifQ=="/>
  </w:docVars>
  <w:rsids>
    <w:rsidRoot w:val="00840256"/>
    <w:rsid w:val="0001140E"/>
    <w:rsid w:val="00027855"/>
    <w:rsid w:val="0004212A"/>
    <w:rsid w:val="000821BF"/>
    <w:rsid w:val="000D68CF"/>
    <w:rsid w:val="000E781D"/>
    <w:rsid w:val="00114A89"/>
    <w:rsid w:val="001A3C65"/>
    <w:rsid w:val="00204331"/>
    <w:rsid w:val="00217324"/>
    <w:rsid w:val="00236FC2"/>
    <w:rsid w:val="002842C0"/>
    <w:rsid w:val="002941C2"/>
    <w:rsid w:val="002B371D"/>
    <w:rsid w:val="003E27E0"/>
    <w:rsid w:val="003F0B77"/>
    <w:rsid w:val="004A0454"/>
    <w:rsid w:val="005823FC"/>
    <w:rsid w:val="00655FDC"/>
    <w:rsid w:val="006A0D1B"/>
    <w:rsid w:val="00705E9E"/>
    <w:rsid w:val="00721DD1"/>
    <w:rsid w:val="007927F4"/>
    <w:rsid w:val="007D0726"/>
    <w:rsid w:val="007D559E"/>
    <w:rsid w:val="007F4894"/>
    <w:rsid w:val="00807957"/>
    <w:rsid w:val="00840256"/>
    <w:rsid w:val="00842D95"/>
    <w:rsid w:val="00877C4F"/>
    <w:rsid w:val="008B4F4D"/>
    <w:rsid w:val="008B669F"/>
    <w:rsid w:val="008E72A1"/>
    <w:rsid w:val="00922B41"/>
    <w:rsid w:val="00934A5D"/>
    <w:rsid w:val="00977105"/>
    <w:rsid w:val="009C6A8B"/>
    <w:rsid w:val="00A02E2A"/>
    <w:rsid w:val="00A84C33"/>
    <w:rsid w:val="00AA3729"/>
    <w:rsid w:val="00B1099B"/>
    <w:rsid w:val="00BD7977"/>
    <w:rsid w:val="00BE3C41"/>
    <w:rsid w:val="00C51E3F"/>
    <w:rsid w:val="00C55E01"/>
    <w:rsid w:val="00C71B40"/>
    <w:rsid w:val="00CB7B6C"/>
    <w:rsid w:val="00D04880"/>
    <w:rsid w:val="00D07B5F"/>
    <w:rsid w:val="00D31D7B"/>
    <w:rsid w:val="00D730DD"/>
    <w:rsid w:val="00DC1963"/>
    <w:rsid w:val="00E27475"/>
    <w:rsid w:val="00E47E87"/>
    <w:rsid w:val="00E618CB"/>
    <w:rsid w:val="00EE2518"/>
    <w:rsid w:val="00EF2DEC"/>
    <w:rsid w:val="01922C76"/>
    <w:rsid w:val="01A30E5E"/>
    <w:rsid w:val="01B26BA8"/>
    <w:rsid w:val="02091FFE"/>
    <w:rsid w:val="026914E4"/>
    <w:rsid w:val="02B322D3"/>
    <w:rsid w:val="041D2224"/>
    <w:rsid w:val="046E5378"/>
    <w:rsid w:val="04AE177D"/>
    <w:rsid w:val="0502511F"/>
    <w:rsid w:val="0537261D"/>
    <w:rsid w:val="058D0C9C"/>
    <w:rsid w:val="06522BE6"/>
    <w:rsid w:val="068702FE"/>
    <w:rsid w:val="074138E8"/>
    <w:rsid w:val="07623650"/>
    <w:rsid w:val="07CF091C"/>
    <w:rsid w:val="09E95380"/>
    <w:rsid w:val="0A90766F"/>
    <w:rsid w:val="0AEC1E11"/>
    <w:rsid w:val="0B692C1E"/>
    <w:rsid w:val="0BD15C62"/>
    <w:rsid w:val="0BD55550"/>
    <w:rsid w:val="0C196997"/>
    <w:rsid w:val="0C211972"/>
    <w:rsid w:val="0C537BC8"/>
    <w:rsid w:val="0D207D56"/>
    <w:rsid w:val="0DCC74B6"/>
    <w:rsid w:val="0E1578B5"/>
    <w:rsid w:val="0FD3085D"/>
    <w:rsid w:val="12721BBA"/>
    <w:rsid w:val="13712FB1"/>
    <w:rsid w:val="148A6102"/>
    <w:rsid w:val="150F701C"/>
    <w:rsid w:val="15F618CB"/>
    <w:rsid w:val="162014AD"/>
    <w:rsid w:val="16A251D5"/>
    <w:rsid w:val="1861109B"/>
    <w:rsid w:val="19481301"/>
    <w:rsid w:val="197C1EB5"/>
    <w:rsid w:val="19E22D14"/>
    <w:rsid w:val="1A2434BC"/>
    <w:rsid w:val="1A2E659C"/>
    <w:rsid w:val="1A570532"/>
    <w:rsid w:val="1B655B0A"/>
    <w:rsid w:val="1C194D13"/>
    <w:rsid w:val="1C7967B6"/>
    <w:rsid w:val="1EA731F2"/>
    <w:rsid w:val="21841A19"/>
    <w:rsid w:val="221603F4"/>
    <w:rsid w:val="22820EAF"/>
    <w:rsid w:val="24B84B47"/>
    <w:rsid w:val="24E21D40"/>
    <w:rsid w:val="25F05EB1"/>
    <w:rsid w:val="26891B4B"/>
    <w:rsid w:val="26B20269"/>
    <w:rsid w:val="26FC109C"/>
    <w:rsid w:val="28092BF6"/>
    <w:rsid w:val="28FA44DE"/>
    <w:rsid w:val="29101181"/>
    <w:rsid w:val="2B0549A6"/>
    <w:rsid w:val="2BD144A8"/>
    <w:rsid w:val="2D710BE4"/>
    <w:rsid w:val="2D760481"/>
    <w:rsid w:val="2E984D58"/>
    <w:rsid w:val="2EA631BB"/>
    <w:rsid w:val="2F842685"/>
    <w:rsid w:val="2F8D7223"/>
    <w:rsid w:val="30AD2C13"/>
    <w:rsid w:val="30BB30F0"/>
    <w:rsid w:val="31512D0B"/>
    <w:rsid w:val="31C6466A"/>
    <w:rsid w:val="323F161E"/>
    <w:rsid w:val="32A4295D"/>
    <w:rsid w:val="32AC0E88"/>
    <w:rsid w:val="335753F9"/>
    <w:rsid w:val="33721359"/>
    <w:rsid w:val="33B57D4E"/>
    <w:rsid w:val="33DC46C5"/>
    <w:rsid w:val="33EA17E0"/>
    <w:rsid w:val="3533466E"/>
    <w:rsid w:val="35CC3A66"/>
    <w:rsid w:val="36923494"/>
    <w:rsid w:val="3813552C"/>
    <w:rsid w:val="38573AD5"/>
    <w:rsid w:val="39E40239"/>
    <w:rsid w:val="3B616784"/>
    <w:rsid w:val="3BBB353C"/>
    <w:rsid w:val="3C1A41F2"/>
    <w:rsid w:val="3C7364F6"/>
    <w:rsid w:val="3CA23847"/>
    <w:rsid w:val="3D671001"/>
    <w:rsid w:val="3DC27164"/>
    <w:rsid w:val="3E063DEC"/>
    <w:rsid w:val="3E6820D8"/>
    <w:rsid w:val="3FEF0847"/>
    <w:rsid w:val="40125821"/>
    <w:rsid w:val="40D976F1"/>
    <w:rsid w:val="40FE57A0"/>
    <w:rsid w:val="410F17EE"/>
    <w:rsid w:val="41AD788F"/>
    <w:rsid w:val="41D25A18"/>
    <w:rsid w:val="420763C9"/>
    <w:rsid w:val="42602160"/>
    <w:rsid w:val="4260440D"/>
    <w:rsid w:val="42DC0993"/>
    <w:rsid w:val="44092951"/>
    <w:rsid w:val="4560249C"/>
    <w:rsid w:val="457C36C2"/>
    <w:rsid w:val="47736B8B"/>
    <w:rsid w:val="47A770B9"/>
    <w:rsid w:val="4A0A155E"/>
    <w:rsid w:val="4A3F773E"/>
    <w:rsid w:val="4A6049CB"/>
    <w:rsid w:val="4AB267AF"/>
    <w:rsid w:val="4C3865B2"/>
    <w:rsid w:val="4D037324"/>
    <w:rsid w:val="4DE92C04"/>
    <w:rsid w:val="4E6422E8"/>
    <w:rsid w:val="4F4A3829"/>
    <w:rsid w:val="4FA128ED"/>
    <w:rsid w:val="4FEC5B50"/>
    <w:rsid w:val="502A222A"/>
    <w:rsid w:val="5036328C"/>
    <w:rsid w:val="51BA0B09"/>
    <w:rsid w:val="5289624F"/>
    <w:rsid w:val="53135DBC"/>
    <w:rsid w:val="53CF41B4"/>
    <w:rsid w:val="53F663EC"/>
    <w:rsid w:val="5427139B"/>
    <w:rsid w:val="550E0DE7"/>
    <w:rsid w:val="56193FA0"/>
    <w:rsid w:val="561C2904"/>
    <w:rsid w:val="5727065F"/>
    <w:rsid w:val="57926278"/>
    <w:rsid w:val="57A27A6A"/>
    <w:rsid w:val="58802002"/>
    <w:rsid w:val="58871233"/>
    <w:rsid w:val="58AD7723"/>
    <w:rsid w:val="58B0701C"/>
    <w:rsid w:val="58E762D1"/>
    <w:rsid w:val="5B934232"/>
    <w:rsid w:val="5C4A2A43"/>
    <w:rsid w:val="5D9A19AA"/>
    <w:rsid w:val="5DDA1384"/>
    <w:rsid w:val="5DF0365D"/>
    <w:rsid w:val="5E5A150A"/>
    <w:rsid w:val="5EE92D0C"/>
    <w:rsid w:val="606B2986"/>
    <w:rsid w:val="60DA12D8"/>
    <w:rsid w:val="60E26E90"/>
    <w:rsid w:val="618444DB"/>
    <w:rsid w:val="636814B7"/>
    <w:rsid w:val="63C83A52"/>
    <w:rsid w:val="643779C8"/>
    <w:rsid w:val="649D61B4"/>
    <w:rsid w:val="661F4834"/>
    <w:rsid w:val="6661774E"/>
    <w:rsid w:val="66F6643C"/>
    <w:rsid w:val="670725CF"/>
    <w:rsid w:val="67244F91"/>
    <w:rsid w:val="67BF3224"/>
    <w:rsid w:val="69667D44"/>
    <w:rsid w:val="69A915A6"/>
    <w:rsid w:val="69DD5140"/>
    <w:rsid w:val="6A2A182A"/>
    <w:rsid w:val="6AE12F10"/>
    <w:rsid w:val="6B40214E"/>
    <w:rsid w:val="6B7551DD"/>
    <w:rsid w:val="6C847C52"/>
    <w:rsid w:val="6CE553BF"/>
    <w:rsid w:val="6D915790"/>
    <w:rsid w:val="6DF62813"/>
    <w:rsid w:val="6EE96E9C"/>
    <w:rsid w:val="6F1A4DED"/>
    <w:rsid w:val="6FE97BFD"/>
    <w:rsid w:val="73135671"/>
    <w:rsid w:val="735B1944"/>
    <w:rsid w:val="738C17AE"/>
    <w:rsid w:val="73E536E4"/>
    <w:rsid w:val="74825A8D"/>
    <w:rsid w:val="74883A70"/>
    <w:rsid w:val="749910EE"/>
    <w:rsid w:val="75BC4E9E"/>
    <w:rsid w:val="761D75FE"/>
    <w:rsid w:val="768A5ADE"/>
    <w:rsid w:val="76B4604B"/>
    <w:rsid w:val="76DE47F4"/>
    <w:rsid w:val="772547FB"/>
    <w:rsid w:val="775B196C"/>
    <w:rsid w:val="78836D93"/>
    <w:rsid w:val="7927294F"/>
    <w:rsid w:val="793D7A91"/>
    <w:rsid w:val="7A3C663F"/>
    <w:rsid w:val="7A661AD5"/>
    <w:rsid w:val="7AD61C42"/>
    <w:rsid w:val="7C8029E9"/>
    <w:rsid w:val="7CAE10A3"/>
    <w:rsid w:val="7CE77A89"/>
    <w:rsid w:val="7DC94B45"/>
    <w:rsid w:val="7DED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32"/>
      <w:lang w:val="en-US" w:eastAsia="zh-CN" w:bidi="ar-SA"/>
    </w:rPr>
  </w:style>
  <w:style w:type="paragraph" w:styleId="2">
    <w:name w:val="heading 1"/>
    <w:basedOn w:val="1"/>
    <w:next w:val="1"/>
    <w:qFormat/>
    <w:uiPriority w:val="1"/>
    <w:pPr>
      <w:spacing w:before="28"/>
      <w:ind w:left="292" w:right="106" w:hanging="1836"/>
      <w:outlineLvl w:val="0"/>
    </w:pPr>
    <w:rPr>
      <w:rFonts w:ascii="Arial Unicode MS" w:hAnsi="Arial Unicode MS" w:eastAsia="Arial Unicode MS" w:cs="Arial Unicode MS"/>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35"/>
      <w:ind w:left="120" w:firstLine="600"/>
    </w:pPr>
    <w:rPr>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unhideWhenUsed/>
    <w:qFormat/>
    <w:uiPriority w:val="0"/>
    <w:rPr>
      <w:rFonts w:ascii="Calibri" w:hAnsi="Calibri"/>
      <w:sz w:val="24"/>
      <w:szCs w:val="24"/>
    </w:r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page number"/>
    <w:basedOn w:val="9"/>
    <w:qFormat/>
    <w:uiPriority w:val="0"/>
  </w:style>
  <w:style w:type="character" w:styleId="12">
    <w:name w:val="Hyperlink"/>
    <w:basedOn w:val="9"/>
    <w:semiHidden/>
    <w:unhideWhenUsed/>
    <w:qFormat/>
    <w:uiPriority w:val="99"/>
    <w:rPr>
      <w:color w:val="0000FF"/>
      <w:u w:val="single"/>
    </w:rPr>
  </w:style>
  <w:style w:type="paragraph" w:customStyle="1" w:styleId="13">
    <w:name w:val="Body text|1"/>
    <w:basedOn w:val="1"/>
    <w:qFormat/>
    <w:uiPriority w:val="0"/>
    <w:pPr>
      <w:spacing w:line="480" w:lineRule="auto"/>
      <w:ind w:firstLine="400"/>
      <w:jc w:val="left"/>
    </w:pPr>
    <w:rPr>
      <w:rFonts w:ascii="宋体" w:hAnsi="宋体" w:cs="宋体"/>
      <w:sz w:val="26"/>
      <w:szCs w:val="26"/>
      <w:lang w:val="zh-TW" w:eastAsia="zh-TW" w:bidi="zh-TW"/>
    </w:rPr>
  </w:style>
  <w:style w:type="paragraph" w:styleId="14">
    <w:name w:val="List Paragraph"/>
    <w:basedOn w:val="1"/>
    <w:qFormat/>
    <w:uiPriority w:val="34"/>
    <w:pPr>
      <w:ind w:firstLine="420" w:firstLineChars="200"/>
    </w:pPr>
    <w:rPr>
      <w:rFonts w:ascii="Calibri" w:hAnsi="Calibri"/>
      <w:szCs w:val="22"/>
    </w:rPr>
  </w:style>
  <w:style w:type="paragraph" w:customStyle="1" w:styleId="15">
    <w:name w:val="_Style 1"/>
    <w:basedOn w:val="1"/>
    <w:next w:val="1"/>
    <w:qFormat/>
    <w:uiPriority w:val="0"/>
    <w:pPr>
      <w:pBdr>
        <w:top w:val="single" w:color="auto" w:sz="6" w:space="1"/>
      </w:pBdr>
      <w:jc w:val="center"/>
    </w:pPr>
    <w:rPr>
      <w:rFonts w:ascii="Arial" w:eastAsia="宋体"/>
      <w:vanish/>
      <w:sz w:val="16"/>
    </w:rPr>
  </w:style>
  <w:style w:type="paragraph" w:customStyle="1" w:styleId="16">
    <w:name w:val="_Style 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4144</Words>
  <Characters>4167</Characters>
  <Lines>38</Lines>
  <Paragraphs>10</Paragraphs>
  <TotalTime>1</TotalTime>
  <ScaleCrop>false</ScaleCrop>
  <LinksUpToDate>false</LinksUpToDate>
  <CharactersWithSpaces>4376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2021-02-08T06:28:00Z</dcterms:created>
  <dc:creator>Dell</dc:creator>
  <cp:lastModifiedBy>文刀木子兮</cp:lastModifiedBy>
  <cp:lastPrinted>2021-11-26T02:05:00Z</cp:lastPrinted>
  <dcterms:modified xsi:type="dcterms:W3CDTF">2023-08-07T15:27:34Z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812285876D254F8197B64E2DC73C08A0_13</vt:lpwstr>
  </property>
</Properties>
</file>