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4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上海工商职业技术学院教育移动应用备案申请表</w:t>
      </w:r>
    </w:p>
    <w:p>
      <w:pPr>
        <w:tabs>
          <w:tab w:val="left" w:pos="0"/>
        </w:tabs>
        <w:spacing w:line="440" w:lineRule="exact"/>
        <w:jc w:val="left"/>
        <w:rPr>
          <w:rFonts w:ascii="等线" w:hAnsi="等线" w:eastAsia="仿宋_GB2312" w:cs="Times New Roman"/>
          <w:sz w:val="28"/>
          <w:szCs w:val="28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1874"/>
        <w:gridCol w:w="110"/>
        <w:gridCol w:w="1134"/>
        <w:gridCol w:w="143"/>
        <w:gridCol w:w="1134"/>
        <w:gridCol w:w="598"/>
        <w:gridCol w:w="1575"/>
        <w:gridCol w:w="1085"/>
        <w:gridCol w:w="1108"/>
      </w:tblGrid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教育移动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应用名称</w:t>
            </w:r>
          </w:p>
        </w:tc>
        <w:tc>
          <w:tcPr>
            <w:tcW w:w="3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所属部门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部门负责人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E—mail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办公电话</w:t>
            </w: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手    机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备案类别</w:t>
            </w:r>
          </w:p>
        </w:tc>
        <w:tc>
          <w:tcPr>
            <w:tcW w:w="6777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□自主开发    □自主选用    □要求使用   □自研自用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功能类型</w:t>
            </w:r>
          </w:p>
        </w:tc>
        <w:tc>
          <w:tcPr>
            <w:tcW w:w="6777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□教育管理    □平台级服务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使用对象</w:t>
            </w:r>
          </w:p>
        </w:tc>
        <w:tc>
          <w:tcPr>
            <w:tcW w:w="6777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□教师    □学生    □家长    □其他（</w:t>
            </w:r>
            <w:r>
              <w:rPr>
                <w:rFonts w:hint="eastAsia" w:ascii="仿宋" w:hAnsi="仿宋" w:eastAsia="仿宋" w:cs="Times New Roman"/>
                <w:kern w:val="2"/>
                <w:szCs w:val="32"/>
                <w:u w:val="single"/>
              </w:rPr>
              <w:t>请注明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使用性质</w:t>
            </w:r>
          </w:p>
        </w:tc>
        <w:tc>
          <w:tcPr>
            <w:tcW w:w="6777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□要求使用    □推荐使用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部署位置</w:t>
            </w:r>
          </w:p>
        </w:tc>
        <w:tc>
          <w:tcPr>
            <w:tcW w:w="6777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□本地部署___________ □云部署______________(请填写部署位置)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5935" w:hRule="atLeast"/>
        </w:trPr>
        <w:tc>
          <w:tcPr>
            <w:tcW w:w="87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功能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简介：（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可附页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）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拟上线时间</w:t>
            </w:r>
          </w:p>
        </w:tc>
        <w:tc>
          <w:tcPr>
            <w:tcW w:w="67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7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Times New Roman"/>
                <w:kern w:val="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Cs w:val="32"/>
              </w:rPr>
              <w:t>准入审查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自主开发，是否经过学校立项审核、是否完成提供者备案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自主选用，第三方公司是否完成提供者备案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是否大范围采集个人信息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是否采用人脸等生物识别信息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是否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按照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“后台实名、前台自愿”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原则进行真实身份认证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是否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建立健全用户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个人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信息安全保护机制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是否依法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保障用户在安装或使用过程中的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知情权和选择权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是否记录用户日志信息并保存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180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日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以上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是否会议讨论，集体决策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是否签订协议/合同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□是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部门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审核</w:t>
            </w:r>
          </w:p>
        </w:tc>
        <w:tc>
          <w:tcPr>
            <w:tcW w:w="68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 xml:space="preserve">审核意见： 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负责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人（签字、盖章）：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 xml:space="preserve">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信息化办公室审核</w:t>
            </w:r>
          </w:p>
        </w:tc>
        <w:tc>
          <w:tcPr>
            <w:tcW w:w="68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审核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 xml:space="preserve">意见： 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 xml:space="preserve">       负责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人（签字、盖章）：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领导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>小组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审核</w:t>
            </w:r>
          </w:p>
        </w:tc>
        <w:tc>
          <w:tcPr>
            <w:tcW w:w="68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>审核意见：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kern w:val="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2"/>
                <w:szCs w:val="32"/>
              </w:rPr>
              <w:t>（签字）：</w:t>
            </w:r>
          </w:p>
          <w:p>
            <w:pPr>
              <w:adjustRightInd w:val="0"/>
              <w:contextualSpacing/>
              <w:rPr>
                <w:rFonts w:ascii="仿宋" w:hAnsi="仿宋" w:eastAsia="仿宋" w:cs="Times New Roman"/>
                <w:kern w:val="2"/>
                <w:szCs w:val="32"/>
              </w:rPr>
            </w:pPr>
            <w:r>
              <w:rPr>
                <w:rFonts w:ascii="仿宋" w:hAnsi="仿宋" w:eastAsia="仿宋" w:cs="Times New Roman"/>
                <w:kern w:val="2"/>
                <w:szCs w:val="32"/>
              </w:rPr>
              <w:t xml:space="preserve">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Y2FlNmI4Mzg4MjUwZjM5YmVlODQxYzk0OTVlNjQifQ=="/>
  </w:docVars>
  <w:rsids>
    <w:rsidRoot w:val="06EA49EC"/>
    <w:rsid w:val="06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2022-05-24T01:33:00Z</dcterms:created>
  <dc:creator>文刀木子兮</dc:creator>
  <cp:lastModifiedBy>文刀木子兮</cp:lastModifiedBy>
  <dcterms:modified xsi:type="dcterms:W3CDTF">2022-05-24T01:33:45Z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17F90DDFF7E645C28A88F183E059E01D</vt:lpwstr>
  </property>
</Properties>
</file>