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7A1" w:rsidRDefault="00F227A1" w:rsidP="00F227A1">
      <w:pPr>
        <w:ind w:firstLineChars="100" w:firstLine="300"/>
        <w:rPr>
          <w:rStyle w:val="NormalCharacter"/>
          <w:rFonts w:ascii="黑体" w:eastAsia="黑体" w:hAnsi="宋体"/>
          <w:sz w:val="30"/>
          <w:szCs w:val="30"/>
        </w:rPr>
      </w:pPr>
      <w:bookmarkStart w:id="0" w:name="_GoBack"/>
      <w:r>
        <w:rPr>
          <w:rStyle w:val="NormalCharacter"/>
          <w:rFonts w:ascii="黑体" w:eastAsia="黑体" w:hAnsi="宋体"/>
          <w:sz w:val="30"/>
          <w:szCs w:val="30"/>
        </w:rPr>
        <w:t>2022</w:t>
      </w:r>
      <w:r w:rsidRPr="004D2D29">
        <w:rPr>
          <w:rStyle w:val="NormalCharacter"/>
          <w:rFonts w:ascii="黑体" w:eastAsia="黑体" w:hAnsi="宋体"/>
          <w:sz w:val="30"/>
          <w:szCs w:val="30"/>
        </w:rPr>
        <w:t>年上海工商职业技术学院图书馆纸质图书采购技术要求</w:t>
      </w:r>
    </w:p>
    <w:bookmarkEnd w:id="0"/>
    <w:p w:rsidR="00F227A1" w:rsidRDefault="00F227A1" w:rsidP="00F227A1">
      <w:pPr>
        <w:rPr>
          <w:rStyle w:val="NormalCharacter"/>
          <w:rFonts w:ascii="黑体" w:eastAsia="黑体" w:hAnsi="宋体"/>
          <w:sz w:val="24"/>
        </w:rPr>
      </w:pPr>
      <w:r>
        <w:rPr>
          <w:rStyle w:val="NormalCharacter"/>
          <w:rFonts w:ascii="黑体" w:eastAsia="黑体" w:hAnsi="宋体"/>
          <w:sz w:val="24"/>
        </w:rPr>
        <w:t>一、采购数量、内容及复本量</w:t>
      </w:r>
    </w:p>
    <w:p w:rsidR="00F227A1" w:rsidRDefault="00F227A1" w:rsidP="00F227A1">
      <w:pPr>
        <w:ind w:firstLineChars="150" w:firstLine="316"/>
        <w:rPr>
          <w:rStyle w:val="NormalCharacter"/>
          <w:rFonts w:ascii="宋体" w:hAnsi="宋体"/>
          <w:b/>
          <w:szCs w:val="21"/>
        </w:rPr>
      </w:pPr>
      <w:r>
        <w:rPr>
          <w:rStyle w:val="NormalCharacter"/>
          <w:rFonts w:ascii="宋体" w:hAnsi="宋体"/>
          <w:b/>
          <w:szCs w:val="21"/>
        </w:rPr>
        <w:t>（一）采购数量</w:t>
      </w:r>
    </w:p>
    <w:p w:rsidR="00F227A1" w:rsidRDefault="00F227A1" w:rsidP="00F227A1">
      <w:pPr>
        <w:ind w:firstLineChars="150" w:firstLine="316"/>
        <w:rPr>
          <w:rStyle w:val="NormalCharacter"/>
          <w:rFonts w:ascii="宋体" w:hAnsi="宋体"/>
          <w:szCs w:val="21"/>
        </w:rPr>
      </w:pPr>
      <w:r>
        <w:rPr>
          <w:rStyle w:val="NormalCharacter"/>
          <w:rFonts w:ascii="宋体" w:hAnsi="宋体"/>
          <w:b/>
          <w:szCs w:val="21"/>
        </w:rPr>
        <w:t xml:space="preserve"> </w:t>
      </w:r>
      <w:r>
        <w:rPr>
          <w:rStyle w:val="NormalCharacter"/>
          <w:rFonts w:ascii="宋体" w:hAnsi="宋体"/>
          <w:szCs w:val="21"/>
        </w:rPr>
        <w:t>社科类约1.2万册，科技类约0.8万册，其中新书和特价比例各占一半。原则上所有订购图书的初版出版时间要求为2018年1月以后，出版时间不含再版时间。</w:t>
      </w:r>
    </w:p>
    <w:p w:rsidR="00F227A1" w:rsidRDefault="00F227A1" w:rsidP="00F227A1">
      <w:pPr>
        <w:ind w:firstLineChars="150" w:firstLine="316"/>
        <w:rPr>
          <w:rStyle w:val="NormalCharacter"/>
          <w:rFonts w:ascii="宋体" w:hAnsi="宋体"/>
          <w:b/>
          <w:szCs w:val="21"/>
        </w:rPr>
      </w:pPr>
      <w:r>
        <w:rPr>
          <w:rStyle w:val="NormalCharacter"/>
          <w:rFonts w:ascii="宋体" w:hAnsi="宋体"/>
          <w:b/>
          <w:szCs w:val="21"/>
        </w:rPr>
        <w:t>（二）采购内容及比例</w:t>
      </w:r>
    </w:p>
    <w:p w:rsidR="00F227A1" w:rsidRDefault="00F227A1" w:rsidP="00F227A1">
      <w:pPr>
        <w:ind w:firstLineChars="150" w:firstLine="315"/>
        <w:rPr>
          <w:rStyle w:val="NormalCharacter"/>
          <w:rFonts w:ascii="宋体" w:hAnsi="宋体"/>
          <w:szCs w:val="21"/>
        </w:rPr>
      </w:pPr>
      <w:r>
        <w:rPr>
          <w:rStyle w:val="NormalCharacter"/>
          <w:rFonts w:ascii="宋体" w:hAnsi="宋体"/>
          <w:szCs w:val="21"/>
        </w:rPr>
        <w:t>图书采购内容和比例详见附件一。</w:t>
      </w:r>
    </w:p>
    <w:p w:rsidR="00F227A1" w:rsidRDefault="00F227A1" w:rsidP="00F227A1">
      <w:pPr>
        <w:ind w:firstLineChars="150" w:firstLine="316"/>
        <w:rPr>
          <w:rStyle w:val="NormalCharacter"/>
          <w:rFonts w:ascii="宋体" w:hAnsi="宋体"/>
          <w:b/>
          <w:szCs w:val="21"/>
        </w:rPr>
      </w:pPr>
      <w:r>
        <w:rPr>
          <w:rStyle w:val="NormalCharacter"/>
          <w:rFonts w:ascii="宋体" w:hAnsi="宋体"/>
          <w:b/>
          <w:szCs w:val="21"/>
        </w:rPr>
        <w:t>（三）复本量</w:t>
      </w:r>
    </w:p>
    <w:p w:rsidR="00F227A1" w:rsidRDefault="00F227A1" w:rsidP="00F227A1">
      <w:pPr>
        <w:ind w:firstLineChars="200" w:firstLine="420"/>
        <w:rPr>
          <w:rStyle w:val="NormalCharacter"/>
          <w:rFonts w:ascii="宋体" w:hAnsi="宋体"/>
          <w:szCs w:val="21"/>
        </w:rPr>
      </w:pPr>
      <w:r>
        <w:rPr>
          <w:rStyle w:val="NormalCharacter"/>
          <w:rFonts w:ascii="宋体" w:hAnsi="宋体"/>
          <w:szCs w:val="21"/>
        </w:rPr>
        <w:t>为了合理配置图书资源，有效利用采购经费，原则上图书复本量不超过2本。</w:t>
      </w:r>
    </w:p>
    <w:p w:rsidR="00F227A1" w:rsidRDefault="00F227A1" w:rsidP="00F227A1">
      <w:pPr>
        <w:ind w:firstLineChars="150" w:firstLine="315"/>
        <w:rPr>
          <w:rStyle w:val="NormalCharacter"/>
          <w:rFonts w:ascii="宋体" w:hAnsi="宋体"/>
          <w:szCs w:val="21"/>
        </w:rPr>
      </w:pPr>
      <w:r>
        <w:rPr>
          <w:rStyle w:val="NormalCharacter"/>
          <w:rFonts w:ascii="宋体" w:hAnsi="宋体"/>
          <w:szCs w:val="21"/>
        </w:rPr>
        <w:t>1、普通图书</w:t>
      </w:r>
    </w:p>
    <w:p w:rsidR="00F227A1" w:rsidRDefault="00F227A1" w:rsidP="00F227A1">
      <w:pPr>
        <w:ind w:firstLineChars="150" w:firstLine="315"/>
        <w:rPr>
          <w:rStyle w:val="NormalCharacter"/>
          <w:rFonts w:ascii="宋体" w:hAnsi="宋体"/>
          <w:szCs w:val="21"/>
        </w:rPr>
      </w:pPr>
      <w:r>
        <w:rPr>
          <w:rStyle w:val="NormalCharacter"/>
          <w:rFonts w:ascii="宋体" w:hAnsi="宋体"/>
          <w:szCs w:val="21"/>
        </w:rPr>
        <w:t>（1）单价90元</w:t>
      </w:r>
      <w:r w:rsidRPr="002132C3">
        <w:rPr>
          <w:rStyle w:val="NormalCharacter"/>
          <w:rFonts w:ascii="宋体" w:hAnsi="宋体"/>
          <w:szCs w:val="21"/>
        </w:rPr>
        <w:t>/</w:t>
      </w:r>
      <w:proofErr w:type="gramStart"/>
      <w:r w:rsidRPr="002132C3">
        <w:rPr>
          <w:rStyle w:val="NormalCharacter"/>
          <w:rFonts w:ascii="宋体" w:hAnsi="宋体"/>
          <w:szCs w:val="21"/>
        </w:rPr>
        <w:t>册</w:t>
      </w:r>
      <w:r>
        <w:rPr>
          <w:rStyle w:val="NormalCharacter"/>
          <w:rFonts w:ascii="宋体" w:hAnsi="宋体"/>
          <w:szCs w:val="21"/>
        </w:rPr>
        <w:t>以下</w:t>
      </w:r>
      <w:proofErr w:type="gramEnd"/>
      <w:r>
        <w:rPr>
          <w:rStyle w:val="NormalCharacter"/>
          <w:rFonts w:ascii="宋体" w:hAnsi="宋体"/>
          <w:szCs w:val="21"/>
        </w:rPr>
        <w:t>的公共类图书适合我校收藏范围的公共类图书中，英语类、文学类、计算机类、畅销图书的复本量原则上为2本。</w:t>
      </w:r>
    </w:p>
    <w:p w:rsidR="00F227A1" w:rsidRDefault="00F227A1" w:rsidP="00F227A1">
      <w:pPr>
        <w:ind w:firstLineChars="150" w:firstLine="315"/>
        <w:rPr>
          <w:rStyle w:val="NormalCharacter"/>
          <w:rFonts w:ascii="宋体" w:hAnsi="宋体"/>
          <w:szCs w:val="21"/>
        </w:rPr>
      </w:pPr>
      <w:r>
        <w:rPr>
          <w:rStyle w:val="NormalCharacter"/>
          <w:rFonts w:ascii="宋体" w:hAnsi="宋体"/>
          <w:szCs w:val="21"/>
        </w:rPr>
        <w:t>（2）单价90元</w:t>
      </w:r>
      <w:r w:rsidRPr="002132C3">
        <w:rPr>
          <w:rStyle w:val="NormalCharacter"/>
          <w:rFonts w:ascii="宋体" w:hAnsi="宋体"/>
          <w:szCs w:val="21"/>
        </w:rPr>
        <w:t>/</w:t>
      </w:r>
      <w:proofErr w:type="gramStart"/>
      <w:r w:rsidRPr="002132C3">
        <w:rPr>
          <w:rStyle w:val="NormalCharacter"/>
          <w:rFonts w:ascii="宋体" w:hAnsi="宋体"/>
          <w:szCs w:val="21"/>
        </w:rPr>
        <w:t>册</w:t>
      </w:r>
      <w:r>
        <w:rPr>
          <w:rStyle w:val="NormalCharacter"/>
          <w:rFonts w:ascii="宋体" w:hAnsi="宋体"/>
          <w:szCs w:val="21"/>
        </w:rPr>
        <w:t>以下</w:t>
      </w:r>
      <w:proofErr w:type="gramEnd"/>
      <w:r>
        <w:rPr>
          <w:rStyle w:val="NormalCharacter"/>
          <w:rFonts w:ascii="宋体" w:hAnsi="宋体"/>
          <w:szCs w:val="21"/>
        </w:rPr>
        <w:t xml:space="preserve">的适合我校收藏范围的专业类图书复本量原则上为1-2本。 </w:t>
      </w:r>
    </w:p>
    <w:p w:rsidR="00F227A1" w:rsidRDefault="00F227A1" w:rsidP="00F227A1">
      <w:pPr>
        <w:ind w:firstLineChars="150" w:firstLine="315"/>
        <w:rPr>
          <w:rStyle w:val="NormalCharacter"/>
          <w:rFonts w:ascii="宋体" w:hAnsi="宋体"/>
          <w:szCs w:val="21"/>
        </w:rPr>
      </w:pPr>
      <w:r>
        <w:rPr>
          <w:rStyle w:val="NormalCharacter"/>
          <w:rFonts w:ascii="宋体" w:hAnsi="宋体"/>
          <w:szCs w:val="21"/>
        </w:rPr>
        <w:t>（3）单</w:t>
      </w:r>
      <w:r w:rsidRPr="002132C3">
        <w:rPr>
          <w:rStyle w:val="NormalCharacter"/>
          <w:rFonts w:ascii="宋体" w:hAnsi="宋体"/>
          <w:szCs w:val="21"/>
        </w:rPr>
        <w:t>价90元/</w:t>
      </w:r>
      <w:proofErr w:type="gramStart"/>
      <w:r w:rsidRPr="002132C3">
        <w:rPr>
          <w:rStyle w:val="NormalCharacter"/>
          <w:rFonts w:ascii="宋体" w:hAnsi="宋体"/>
          <w:szCs w:val="21"/>
        </w:rPr>
        <w:t>册</w:t>
      </w:r>
      <w:r>
        <w:rPr>
          <w:rStyle w:val="NormalCharacter"/>
          <w:rFonts w:ascii="宋体" w:hAnsi="宋体"/>
          <w:szCs w:val="21"/>
        </w:rPr>
        <w:t>以上</w:t>
      </w:r>
      <w:proofErr w:type="gramEnd"/>
      <w:r>
        <w:rPr>
          <w:rStyle w:val="NormalCharacter"/>
          <w:rFonts w:ascii="宋体" w:hAnsi="宋体"/>
          <w:szCs w:val="21"/>
        </w:rPr>
        <w:t>的图书，需在征订单中专门注明，以供采购方选择确定。</w:t>
      </w:r>
    </w:p>
    <w:p w:rsidR="00F227A1" w:rsidRDefault="00F227A1" w:rsidP="00F227A1">
      <w:pPr>
        <w:ind w:firstLineChars="200" w:firstLine="420"/>
        <w:rPr>
          <w:rStyle w:val="NormalCharacter"/>
          <w:rFonts w:ascii="宋体" w:hAnsi="宋体"/>
          <w:szCs w:val="21"/>
        </w:rPr>
      </w:pPr>
      <w:r>
        <w:rPr>
          <w:rStyle w:val="NormalCharacter"/>
          <w:rFonts w:ascii="宋体" w:hAnsi="宋体"/>
          <w:szCs w:val="21"/>
        </w:rPr>
        <w:t>2、工具书（包括：字典、词典、百科全书等）复本量为1本。</w:t>
      </w:r>
    </w:p>
    <w:p w:rsidR="00F227A1" w:rsidRDefault="00F227A1" w:rsidP="00F227A1">
      <w:pPr>
        <w:rPr>
          <w:rStyle w:val="NormalCharacter"/>
          <w:rFonts w:ascii="宋体" w:hAnsi="宋体"/>
          <w:b/>
          <w:szCs w:val="21"/>
        </w:rPr>
      </w:pPr>
      <w:r w:rsidRPr="002132C3">
        <w:rPr>
          <w:rStyle w:val="NormalCharacter"/>
          <w:rFonts w:ascii="宋体" w:hAnsi="宋体"/>
          <w:b/>
          <w:szCs w:val="21"/>
        </w:rPr>
        <w:t>二、采购方式及质量保证</w:t>
      </w:r>
    </w:p>
    <w:p w:rsidR="00F227A1" w:rsidRDefault="00F227A1" w:rsidP="00F227A1">
      <w:pPr>
        <w:ind w:firstLineChars="150" w:firstLine="316"/>
        <w:rPr>
          <w:rStyle w:val="NormalCharacter"/>
          <w:rFonts w:ascii="宋体" w:hAnsi="宋体"/>
          <w:b/>
          <w:szCs w:val="21"/>
        </w:rPr>
      </w:pPr>
      <w:r>
        <w:rPr>
          <w:rStyle w:val="NormalCharacter"/>
          <w:rFonts w:ascii="宋体" w:hAnsi="宋体"/>
          <w:b/>
          <w:szCs w:val="21"/>
        </w:rPr>
        <w:t>（一）供应商选择</w:t>
      </w:r>
    </w:p>
    <w:p w:rsidR="00F227A1" w:rsidRDefault="00F227A1" w:rsidP="00F227A1">
      <w:pPr>
        <w:pStyle w:val="BodyTextIndent2"/>
        <w:rPr>
          <w:rStyle w:val="NormalCharacter"/>
          <w:szCs w:val="21"/>
        </w:rPr>
      </w:pPr>
      <w:r>
        <w:rPr>
          <w:rStyle w:val="NormalCharacter"/>
          <w:rFonts w:ascii="宋体" w:hAnsi="宋体"/>
          <w:szCs w:val="21"/>
        </w:rPr>
        <w:t>通过公开招标选择优秀的图书供应</w:t>
      </w:r>
      <w:r w:rsidRPr="009B39BF">
        <w:rPr>
          <w:rStyle w:val="NormalCharacter"/>
          <w:rFonts w:ascii="宋体" w:hAnsi="宋体"/>
          <w:szCs w:val="21"/>
        </w:rPr>
        <w:t>商及</w:t>
      </w:r>
      <w:r w:rsidRPr="009B39BF">
        <w:rPr>
          <w:rStyle w:val="NormalCharacter"/>
          <w:szCs w:val="21"/>
        </w:rPr>
        <w:t>折扣率报价，按实结算。</w:t>
      </w:r>
    </w:p>
    <w:p w:rsidR="00F227A1" w:rsidRDefault="00F227A1" w:rsidP="00F227A1">
      <w:pPr>
        <w:ind w:firstLineChars="150" w:firstLine="316"/>
        <w:rPr>
          <w:rStyle w:val="NormalCharacter"/>
          <w:rFonts w:ascii="宋体" w:hAnsi="宋体"/>
          <w:b/>
          <w:szCs w:val="21"/>
        </w:rPr>
      </w:pPr>
      <w:r>
        <w:rPr>
          <w:rStyle w:val="NormalCharacter"/>
          <w:rFonts w:ascii="宋体" w:hAnsi="宋体"/>
          <w:b/>
          <w:szCs w:val="21"/>
        </w:rPr>
        <w:t>（二）图书采购方式</w:t>
      </w:r>
    </w:p>
    <w:p w:rsidR="00F227A1" w:rsidRDefault="00F227A1" w:rsidP="00F227A1">
      <w:pPr>
        <w:ind w:firstLineChars="150" w:firstLine="315"/>
        <w:rPr>
          <w:rStyle w:val="NormalCharacter"/>
          <w:rFonts w:ascii="宋体" w:hAnsi="宋体"/>
          <w:szCs w:val="21"/>
        </w:rPr>
      </w:pPr>
      <w:r>
        <w:rPr>
          <w:rStyle w:val="NormalCharacter"/>
          <w:rFonts w:ascii="宋体" w:hAnsi="宋体"/>
          <w:szCs w:val="21"/>
        </w:rPr>
        <w:t>1、书目预定：中标人按期提供国内知名中央级、</w:t>
      </w:r>
      <w:proofErr w:type="gramStart"/>
      <w:r>
        <w:rPr>
          <w:rStyle w:val="NormalCharacter"/>
          <w:rFonts w:ascii="宋体" w:hAnsi="宋体"/>
          <w:szCs w:val="21"/>
        </w:rPr>
        <w:t>大学级</w:t>
      </w:r>
      <w:proofErr w:type="gramEnd"/>
      <w:r>
        <w:rPr>
          <w:rStyle w:val="NormalCharacter"/>
          <w:rFonts w:ascii="宋体" w:hAnsi="宋体"/>
          <w:szCs w:val="21"/>
        </w:rPr>
        <w:t xml:space="preserve">出版社的书目，由我校从中自主选择书目。 </w:t>
      </w:r>
    </w:p>
    <w:p w:rsidR="00F227A1" w:rsidRDefault="00F227A1" w:rsidP="00F227A1">
      <w:pPr>
        <w:ind w:firstLineChars="150" w:firstLine="315"/>
        <w:rPr>
          <w:rStyle w:val="NormalCharacter"/>
          <w:rFonts w:ascii="宋体" w:hAnsi="宋体"/>
          <w:szCs w:val="21"/>
        </w:rPr>
      </w:pPr>
      <w:r>
        <w:rPr>
          <w:rStyle w:val="NormalCharacter"/>
          <w:rFonts w:ascii="宋体" w:hAnsi="宋体"/>
          <w:szCs w:val="21"/>
        </w:rPr>
        <w:t>2、师生荐书：全校师生推荐书箱或网络推荐书目，图书馆汇总后</w:t>
      </w:r>
      <w:proofErr w:type="gramStart"/>
      <w:r>
        <w:rPr>
          <w:rStyle w:val="NormalCharacter"/>
          <w:rFonts w:ascii="宋体" w:hAnsi="宋体"/>
          <w:szCs w:val="21"/>
        </w:rPr>
        <w:t>交供应</w:t>
      </w:r>
      <w:proofErr w:type="gramEnd"/>
      <w:r>
        <w:rPr>
          <w:rStyle w:val="NormalCharacter"/>
          <w:rFonts w:ascii="宋体" w:hAnsi="宋体"/>
          <w:szCs w:val="21"/>
        </w:rPr>
        <w:t>商进行采购。</w:t>
      </w:r>
    </w:p>
    <w:p w:rsidR="00F227A1" w:rsidRDefault="00F227A1" w:rsidP="00F227A1">
      <w:pPr>
        <w:ind w:firstLineChars="150" w:firstLine="315"/>
        <w:rPr>
          <w:rStyle w:val="NormalCharacter"/>
          <w:rFonts w:ascii="宋体" w:hAnsi="宋体"/>
          <w:szCs w:val="21"/>
        </w:rPr>
      </w:pPr>
      <w:r>
        <w:rPr>
          <w:rStyle w:val="NormalCharacter"/>
          <w:rFonts w:ascii="宋体" w:hAnsi="宋体"/>
          <w:szCs w:val="21"/>
        </w:rPr>
        <w:t>3、现场采购：由图书馆相关人员和专业教师组团，参加合同期内的大型书展、书市及图书订货会等进行现场采购。</w:t>
      </w:r>
    </w:p>
    <w:p w:rsidR="00F227A1" w:rsidRDefault="00F227A1" w:rsidP="00F227A1">
      <w:pPr>
        <w:ind w:firstLineChars="150" w:firstLine="316"/>
        <w:rPr>
          <w:rStyle w:val="NormalCharacter"/>
          <w:rFonts w:ascii="宋体" w:hAnsi="宋体"/>
          <w:b/>
          <w:szCs w:val="21"/>
        </w:rPr>
      </w:pPr>
      <w:r>
        <w:rPr>
          <w:rStyle w:val="NormalCharacter"/>
          <w:rFonts w:ascii="宋体" w:hAnsi="宋体"/>
          <w:b/>
          <w:szCs w:val="21"/>
        </w:rPr>
        <w:t>（三）质量要求</w:t>
      </w:r>
    </w:p>
    <w:p w:rsidR="00F227A1" w:rsidRDefault="00F227A1" w:rsidP="00F227A1">
      <w:pPr>
        <w:ind w:firstLineChars="200" w:firstLine="420"/>
        <w:rPr>
          <w:rStyle w:val="NormalCharacter"/>
          <w:rFonts w:ascii="宋体" w:hAnsi="宋体"/>
          <w:szCs w:val="21"/>
        </w:rPr>
      </w:pPr>
      <w:r>
        <w:rPr>
          <w:rStyle w:val="NormalCharacter"/>
          <w:rFonts w:ascii="宋体" w:hAnsi="宋体"/>
          <w:szCs w:val="21"/>
        </w:rPr>
        <w:t>所有图书的品种及复本数量均由我校决定，中标人不得擅自</w:t>
      </w:r>
      <w:proofErr w:type="gramStart"/>
      <w:r>
        <w:rPr>
          <w:rStyle w:val="NormalCharacter"/>
          <w:rFonts w:ascii="宋体" w:hAnsi="宋体"/>
          <w:szCs w:val="21"/>
        </w:rPr>
        <w:t>搭配非</w:t>
      </w:r>
      <w:proofErr w:type="gramEnd"/>
      <w:r>
        <w:rPr>
          <w:rStyle w:val="NormalCharacter"/>
          <w:rFonts w:ascii="宋体" w:hAnsi="宋体"/>
          <w:szCs w:val="21"/>
        </w:rPr>
        <w:t>我校订购外的图书。中标人在交货时，需提供与图书品种、数量、价格相符的图书清单，我校图书馆按合同严格检查中标人的配书，污损、图文不清、缺页、盗版等质量不合格的图书，中标人无条件调换。</w:t>
      </w:r>
    </w:p>
    <w:p w:rsidR="00F227A1" w:rsidRDefault="00F227A1" w:rsidP="00F227A1">
      <w:pPr>
        <w:ind w:firstLineChars="150" w:firstLine="316"/>
        <w:rPr>
          <w:rStyle w:val="NormalCharacter"/>
          <w:rFonts w:ascii="宋体" w:hAnsi="宋体"/>
          <w:b/>
          <w:szCs w:val="21"/>
        </w:rPr>
      </w:pPr>
      <w:r>
        <w:rPr>
          <w:rStyle w:val="NormalCharacter"/>
          <w:rFonts w:ascii="宋体" w:hAnsi="宋体"/>
          <w:b/>
          <w:szCs w:val="21"/>
        </w:rPr>
        <w:t>（四）确定重点采购出版社</w:t>
      </w:r>
    </w:p>
    <w:p w:rsidR="00F227A1" w:rsidRDefault="00F227A1" w:rsidP="00F227A1">
      <w:pPr>
        <w:ind w:firstLineChars="200" w:firstLine="420"/>
        <w:rPr>
          <w:rStyle w:val="NormalCharacter"/>
          <w:rFonts w:ascii="宋体" w:hAnsi="宋体"/>
          <w:szCs w:val="21"/>
        </w:rPr>
      </w:pPr>
      <w:r>
        <w:rPr>
          <w:rStyle w:val="NormalCharacter"/>
          <w:rFonts w:ascii="宋体" w:hAnsi="宋体"/>
          <w:szCs w:val="21"/>
        </w:rPr>
        <w:t>为保证图书质量，新书将优先关注和重点采购品牌出版社出版的图书。（重点采购出版社详见附件二）</w:t>
      </w:r>
    </w:p>
    <w:p w:rsidR="00F227A1" w:rsidRDefault="00F227A1" w:rsidP="00F227A1">
      <w:pPr>
        <w:ind w:firstLineChars="150" w:firstLine="316"/>
        <w:rPr>
          <w:rStyle w:val="NormalCharacter"/>
          <w:rFonts w:ascii="宋体" w:hAnsi="宋体"/>
          <w:b/>
          <w:szCs w:val="21"/>
        </w:rPr>
      </w:pPr>
      <w:r>
        <w:rPr>
          <w:rStyle w:val="NormalCharacter"/>
          <w:rFonts w:ascii="宋体" w:hAnsi="宋体"/>
          <w:b/>
          <w:szCs w:val="21"/>
        </w:rPr>
        <w:t>（五）图书加工及到馆图书要求</w:t>
      </w:r>
    </w:p>
    <w:p w:rsidR="00F227A1" w:rsidRDefault="00F227A1" w:rsidP="00F227A1">
      <w:pPr>
        <w:ind w:firstLineChars="200" w:firstLine="420"/>
        <w:rPr>
          <w:rStyle w:val="NormalCharacter"/>
          <w:rFonts w:ascii="宋体" w:hAnsi="宋体"/>
          <w:szCs w:val="21"/>
        </w:rPr>
      </w:pPr>
      <w:r>
        <w:rPr>
          <w:rStyle w:val="NormalCharacter"/>
          <w:rFonts w:ascii="宋体" w:hAnsi="宋体"/>
          <w:szCs w:val="21"/>
        </w:rPr>
        <w:t>中标供应商进行图书加工(包括图书分类、编目、盖馆藏印、加磁针、</w:t>
      </w:r>
      <w:proofErr w:type="gramStart"/>
      <w:r>
        <w:rPr>
          <w:rStyle w:val="NormalCharacter"/>
          <w:rFonts w:ascii="宋体" w:hAnsi="宋体"/>
          <w:szCs w:val="21"/>
        </w:rPr>
        <w:t>贴索书号</w:t>
      </w:r>
      <w:proofErr w:type="gramEnd"/>
      <w:r>
        <w:rPr>
          <w:rStyle w:val="NormalCharacter"/>
          <w:rFonts w:ascii="宋体" w:hAnsi="宋体"/>
          <w:szCs w:val="21"/>
        </w:rPr>
        <w:t>、条形码等)，按我校要求（见附件三）确保图书加工的质量和效率。</w:t>
      </w:r>
    </w:p>
    <w:p w:rsidR="00F227A1" w:rsidRDefault="00F227A1" w:rsidP="00F227A1">
      <w:pPr>
        <w:ind w:firstLineChars="200" w:firstLine="420"/>
        <w:rPr>
          <w:rStyle w:val="NormalCharacter"/>
          <w:rFonts w:ascii="宋体" w:hAnsi="宋体"/>
          <w:szCs w:val="21"/>
        </w:rPr>
      </w:pPr>
      <w:r>
        <w:rPr>
          <w:rStyle w:val="NormalCharacter"/>
          <w:rFonts w:ascii="宋体" w:hAnsi="宋体"/>
          <w:szCs w:val="21"/>
        </w:rPr>
        <w:t>中标供应商要将图书配送到采购方指定的位置，要求提供电子发货清单、分包清单一式二份。图书包装必须按标准执行，每包图书码洋在1000元—2000元之间，包装纸应有防水功能。</w:t>
      </w:r>
    </w:p>
    <w:p w:rsidR="00F227A1" w:rsidRDefault="00F227A1" w:rsidP="00F227A1">
      <w:pPr>
        <w:ind w:firstLineChars="200" w:firstLine="420"/>
        <w:rPr>
          <w:rStyle w:val="NormalCharacter"/>
          <w:rFonts w:ascii="宋体" w:hAnsi="宋体"/>
          <w:szCs w:val="21"/>
        </w:rPr>
      </w:pPr>
      <w:r>
        <w:rPr>
          <w:rStyle w:val="NormalCharacter"/>
          <w:rFonts w:ascii="宋体" w:hAnsi="宋体"/>
          <w:szCs w:val="21"/>
        </w:rPr>
        <w:t>不符合要求的图书采购方有权退回供货方或采取其它方式保证图书质量，发生的费用由供货方承担。</w:t>
      </w:r>
    </w:p>
    <w:p w:rsidR="00F227A1" w:rsidRDefault="00F227A1" w:rsidP="00F227A1">
      <w:pPr>
        <w:ind w:firstLineChars="200" w:firstLine="420"/>
        <w:rPr>
          <w:rStyle w:val="NormalCharacter"/>
          <w:rFonts w:ascii="宋体" w:hAnsi="宋体"/>
          <w:szCs w:val="21"/>
        </w:rPr>
      </w:pPr>
    </w:p>
    <w:p w:rsidR="00F227A1" w:rsidRDefault="00F227A1" w:rsidP="00F227A1">
      <w:pPr>
        <w:rPr>
          <w:rStyle w:val="NormalCharacter"/>
          <w:rFonts w:ascii="黑体" w:eastAsia="黑体" w:hAnsi="黑体"/>
          <w:sz w:val="24"/>
        </w:rPr>
      </w:pPr>
      <w:r w:rsidRPr="00463C1A">
        <w:rPr>
          <w:rStyle w:val="NormalCharacter"/>
          <w:rFonts w:ascii="黑体" w:eastAsia="黑体" w:hAnsi="黑体"/>
          <w:sz w:val="24"/>
        </w:rPr>
        <w:t>三、资金预算</w:t>
      </w:r>
    </w:p>
    <w:p w:rsidR="00F227A1" w:rsidRDefault="00F227A1" w:rsidP="00F227A1">
      <w:pPr>
        <w:ind w:firstLineChars="200" w:firstLine="420"/>
        <w:rPr>
          <w:rStyle w:val="NormalCharacter"/>
          <w:rFonts w:ascii="宋体" w:hAnsi="宋体"/>
          <w:szCs w:val="21"/>
        </w:rPr>
      </w:pPr>
      <w:r w:rsidRPr="00404C17">
        <w:rPr>
          <w:rStyle w:val="NormalCharacter"/>
          <w:rFonts w:ascii="宋体" w:hAnsi="宋体"/>
          <w:szCs w:val="21"/>
        </w:rPr>
        <w:t>20</w:t>
      </w:r>
      <w:r>
        <w:rPr>
          <w:rStyle w:val="NormalCharacter"/>
          <w:rFonts w:ascii="宋体" w:hAnsi="宋体"/>
          <w:szCs w:val="21"/>
        </w:rPr>
        <w:t>22</w:t>
      </w:r>
      <w:r w:rsidRPr="00404C17">
        <w:rPr>
          <w:rStyle w:val="NormalCharacter"/>
          <w:rFonts w:ascii="宋体" w:hAnsi="宋体"/>
          <w:szCs w:val="21"/>
        </w:rPr>
        <w:t>年图书馆新书购置</w:t>
      </w:r>
      <w:r>
        <w:rPr>
          <w:rStyle w:val="NormalCharacter"/>
          <w:rFonts w:ascii="宋体" w:hAnsi="宋体"/>
          <w:szCs w:val="21"/>
        </w:rPr>
        <w:t>预算50</w:t>
      </w:r>
      <w:r w:rsidRPr="00404C17">
        <w:rPr>
          <w:rStyle w:val="NormalCharacter"/>
          <w:rFonts w:ascii="宋体" w:hAnsi="宋体"/>
          <w:szCs w:val="21"/>
        </w:rPr>
        <w:t>万元。</w:t>
      </w:r>
    </w:p>
    <w:p w:rsidR="00F227A1" w:rsidRDefault="00F227A1" w:rsidP="00F227A1">
      <w:pPr>
        <w:rPr>
          <w:rStyle w:val="NormalCharacter"/>
          <w:rFonts w:ascii="黑体" w:eastAsia="黑体" w:hAnsi="宋体"/>
          <w:sz w:val="24"/>
        </w:rPr>
      </w:pPr>
    </w:p>
    <w:p w:rsidR="00F227A1" w:rsidRDefault="00F227A1" w:rsidP="00F227A1">
      <w:pPr>
        <w:ind w:firstLineChars="200" w:firstLine="420"/>
        <w:rPr>
          <w:rStyle w:val="NormalCharacter"/>
          <w:rFonts w:ascii="宋体" w:hAnsi="宋体"/>
          <w:color w:val="000000"/>
          <w:szCs w:val="21"/>
        </w:rPr>
      </w:pPr>
      <w:r>
        <w:rPr>
          <w:rStyle w:val="NormalCharacter"/>
          <w:rFonts w:ascii="宋体" w:hAnsi="宋体"/>
          <w:color w:val="000000"/>
          <w:szCs w:val="21"/>
        </w:rPr>
        <w:t>上述技术说明及要求中所提出的技术规格、要求、参数和标准仅</w:t>
      </w:r>
      <w:proofErr w:type="gramStart"/>
      <w:r>
        <w:rPr>
          <w:rStyle w:val="NormalCharacter"/>
          <w:rFonts w:ascii="宋体" w:hAnsi="宋体"/>
          <w:color w:val="000000"/>
          <w:szCs w:val="21"/>
        </w:rPr>
        <w:t>系说明</w:t>
      </w:r>
      <w:proofErr w:type="gramEnd"/>
      <w:r>
        <w:rPr>
          <w:rStyle w:val="NormalCharacter"/>
          <w:rFonts w:ascii="宋体" w:hAnsi="宋体"/>
          <w:color w:val="000000"/>
          <w:szCs w:val="21"/>
        </w:rPr>
        <w:t>并非进行限制，投标人可提出替代的技术规格、要求、参数和标准，并在技术文件中详细说明，但该替代应不低于招标文件的规定和要求。</w:t>
      </w:r>
    </w:p>
    <w:p w:rsidR="00F227A1" w:rsidRDefault="00F227A1" w:rsidP="00F227A1">
      <w:pPr>
        <w:ind w:firstLineChars="150" w:firstLine="315"/>
        <w:rPr>
          <w:rStyle w:val="NormalCharacter"/>
          <w:rFonts w:ascii="宋体" w:hAnsi="宋体"/>
          <w:szCs w:val="21"/>
        </w:rPr>
      </w:pPr>
      <w:r>
        <w:rPr>
          <w:rStyle w:val="NormalCharacter"/>
          <w:rFonts w:ascii="宋体" w:hAnsi="宋体"/>
          <w:szCs w:val="21"/>
        </w:rPr>
        <w:t>附件一：图书采购内容、数量、比例</w:t>
      </w:r>
    </w:p>
    <w:p w:rsidR="00F227A1" w:rsidRDefault="00F227A1" w:rsidP="00F227A1">
      <w:pPr>
        <w:ind w:firstLineChars="150" w:firstLine="315"/>
        <w:rPr>
          <w:rStyle w:val="NormalCharacter"/>
          <w:rFonts w:ascii="宋体" w:hAnsi="宋体"/>
          <w:szCs w:val="21"/>
        </w:rPr>
      </w:pPr>
      <w:r>
        <w:rPr>
          <w:rStyle w:val="NormalCharacter"/>
          <w:rFonts w:ascii="宋体" w:hAnsi="宋体"/>
          <w:szCs w:val="21"/>
        </w:rPr>
        <w:t>附件二：重点采购出版社</w:t>
      </w:r>
    </w:p>
    <w:p w:rsidR="00F227A1" w:rsidRDefault="00F227A1" w:rsidP="00F227A1">
      <w:pPr>
        <w:ind w:firstLineChars="150" w:firstLine="315"/>
        <w:rPr>
          <w:rStyle w:val="NormalCharacter"/>
          <w:rFonts w:ascii="宋体" w:hAnsi="宋体"/>
          <w:szCs w:val="21"/>
        </w:rPr>
      </w:pPr>
      <w:r>
        <w:rPr>
          <w:rStyle w:val="NormalCharacter"/>
          <w:rFonts w:ascii="宋体" w:hAnsi="宋体"/>
          <w:szCs w:val="21"/>
        </w:rPr>
        <w:t>附件三：编目和加工要求</w:t>
      </w:r>
    </w:p>
    <w:p w:rsidR="00F227A1" w:rsidRDefault="00F227A1" w:rsidP="00F227A1">
      <w:pPr>
        <w:jc w:val="right"/>
        <w:rPr>
          <w:rStyle w:val="NormalCharacter"/>
          <w:rFonts w:ascii="黑体" w:eastAsia="黑体" w:hAnsi="宋体"/>
          <w:sz w:val="24"/>
        </w:rPr>
      </w:pPr>
    </w:p>
    <w:p w:rsidR="00F227A1" w:rsidRDefault="00F227A1" w:rsidP="00F227A1">
      <w:pPr>
        <w:jc w:val="right"/>
        <w:rPr>
          <w:rStyle w:val="NormalCharacter"/>
          <w:rFonts w:ascii="仿宋" w:eastAsia="仿宋" w:hAnsi="仿宋"/>
          <w:sz w:val="32"/>
          <w:szCs w:val="32"/>
        </w:rPr>
      </w:pPr>
      <w:r>
        <w:rPr>
          <w:rStyle w:val="NormalCharacter"/>
          <w:rFonts w:ascii="黑体" w:eastAsia="黑体" w:hAnsi="宋体"/>
          <w:sz w:val="24"/>
        </w:rPr>
        <w:t>上海工商职业技术学院图书馆</w:t>
      </w:r>
      <w:r>
        <w:rPr>
          <w:rStyle w:val="NormalCharacter"/>
          <w:rFonts w:ascii="仿宋" w:eastAsia="仿宋" w:hAnsi="仿宋"/>
          <w:sz w:val="32"/>
          <w:szCs w:val="32"/>
        </w:rPr>
        <w:t xml:space="preserve">   </w:t>
      </w:r>
    </w:p>
    <w:p w:rsidR="00F227A1" w:rsidRDefault="00F227A1" w:rsidP="00F227A1">
      <w:pPr>
        <w:ind w:firstLineChars="150" w:firstLine="315"/>
        <w:jc w:val="right"/>
        <w:rPr>
          <w:rStyle w:val="NormalCharacter"/>
          <w:rFonts w:ascii="仿宋" w:eastAsia="仿宋" w:hAnsi="仿宋"/>
          <w:szCs w:val="21"/>
        </w:rPr>
      </w:pPr>
      <w:r>
        <w:rPr>
          <w:rStyle w:val="NormalCharacter"/>
          <w:rFonts w:ascii="仿宋" w:eastAsia="仿宋" w:hAnsi="仿宋"/>
          <w:szCs w:val="21"/>
        </w:rPr>
        <w:t xml:space="preserve">2022年5月    </w:t>
      </w:r>
    </w:p>
    <w:p w:rsidR="00F227A1" w:rsidRDefault="00F227A1" w:rsidP="00F227A1">
      <w:pPr>
        <w:rPr>
          <w:rStyle w:val="NormalCharacter"/>
          <w:rFonts w:ascii="仿宋_GB2312" w:eastAsia="仿宋_GB2312" w:hAnsi="宋体"/>
          <w:b/>
          <w:color w:val="000000"/>
          <w:kern w:val="0"/>
          <w:sz w:val="28"/>
          <w:szCs w:val="28"/>
        </w:rPr>
      </w:pPr>
      <w:r>
        <w:rPr>
          <w:rStyle w:val="NormalCharacter"/>
          <w:rFonts w:ascii="仿宋_GB2312" w:eastAsia="仿宋_GB2312" w:hAnsi="宋体"/>
          <w:b/>
          <w:color w:val="000000"/>
          <w:kern w:val="0"/>
          <w:sz w:val="28"/>
          <w:szCs w:val="28"/>
        </w:rPr>
        <w:br/>
      </w:r>
    </w:p>
    <w:p w:rsidR="00F227A1" w:rsidRDefault="00F227A1" w:rsidP="00F227A1">
      <w:pPr>
        <w:rPr>
          <w:rStyle w:val="NormalCharacter"/>
          <w:rFonts w:ascii="仿宋_GB2312" w:eastAsia="仿宋_GB2312" w:hAnsi="宋体"/>
          <w:color w:val="000000"/>
          <w:kern w:val="0"/>
          <w:sz w:val="28"/>
          <w:szCs w:val="28"/>
        </w:rPr>
      </w:pPr>
      <w:r>
        <w:rPr>
          <w:rStyle w:val="NormalCharacter"/>
          <w:rFonts w:ascii="仿宋_GB2312" w:eastAsia="仿宋_GB2312" w:hAnsi="宋体"/>
          <w:b/>
          <w:color w:val="000000"/>
          <w:kern w:val="0"/>
          <w:sz w:val="28"/>
          <w:szCs w:val="28"/>
        </w:rPr>
        <w:t>附件一：</w:t>
      </w:r>
      <w:r>
        <w:rPr>
          <w:rStyle w:val="NormalCharacter"/>
          <w:rFonts w:ascii="仿宋_GB2312" w:eastAsia="仿宋_GB2312" w:hAnsi="宋体"/>
          <w:color w:val="000000"/>
          <w:kern w:val="0"/>
          <w:sz w:val="28"/>
          <w:szCs w:val="28"/>
        </w:rPr>
        <w:t>图书采购内容及比例</w:t>
      </w:r>
    </w:p>
    <w:tbl>
      <w:tblPr>
        <w:tblW w:w="8100" w:type="dxa"/>
        <w:tblInd w:w="93" w:type="dxa"/>
        <w:tblBorders>
          <w:top w:val="nil"/>
          <w:left w:val="nil"/>
          <w:bottom w:val="nil"/>
          <w:right w:val="nil"/>
          <w:insideH w:val="nil"/>
          <w:insideV w:val="nil"/>
        </w:tblBorders>
        <w:tblLook w:val="04A0" w:firstRow="1" w:lastRow="0" w:firstColumn="1" w:lastColumn="0" w:noHBand="0" w:noVBand="1"/>
      </w:tblPr>
      <w:tblGrid>
        <w:gridCol w:w="2440"/>
        <w:gridCol w:w="700"/>
        <w:gridCol w:w="1080"/>
        <w:gridCol w:w="1294"/>
        <w:gridCol w:w="1293"/>
        <w:gridCol w:w="1293"/>
      </w:tblGrid>
      <w:tr w:rsidR="00F227A1" w:rsidTr="00294FF0">
        <w:tblPrEx>
          <w:tblCellMar>
            <w:top w:w="0" w:type="dxa"/>
            <w:bottom w:w="0" w:type="dxa"/>
          </w:tblCellMar>
        </w:tblPrEx>
        <w:trPr>
          <w:trHeight w:val="270"/>
        </w:trPr>
        <w:tc>
          <w:tcPr>
            <w:tcW w:w="2440" w:type="dxa"/>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类别</w:t>
            </w:r>
          </w:p>
        </w:tc>
        <w:tc>
          <w:tcPr>
            <w:tcW w:w="700" w:type="dxa"/>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数量</w:t>
            </w:r>
          </w:p>
        </w:tc>
        <w:tc>
          <w:tcPr>
            <w:tcW w:w="1080" w:type="dxa"/>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价格</w:t>
            </w:r>
          </w:p>
        </w:tc>
        <w:tc>
          <w:tcPr>
            <w:tcW w:w="1294" w:type="dxa"/>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采购内容</w:t>
            </w:r>
          </w:p>
        </w:tc>
        <w:tc>
          <w:tcPr>
            <w:tcW w:w="1293" w:type="dxa"/>
            <w:noWrap/>
            <w:vAlign w:val="center"/>
          </w:tcPr>
          <w:p w:rsidR="00F227A1" w:rsidRDefault="00F227A1" w:rsidP="00294FF0">
            <w:pPr>
              <w:jc w:val="left"/>
              <w:rPr>
                <w:rStyle w:val="NormalCharacter"/>
                <w:kern w:val="0"/>
                <w:sz w:val="20"/>
              </w:rPr>
            </w:pPr>
          </w:p>
        </w:tc>
        <w:tc>
          <w:tcPr>
            <w:tcW w:w="1293" w:type="dxa"/>
            <w:noWrap/>
            <w:vAlign w:val="center"/>
          </w:tcPr>
          <w:p w:rsidR="00F227A1" w:rsidRDefault="00F227A1" w:rsidP="00294FF0">
            <w:pPr>
              <w:jc w:val="left"/>
              <w:rPr>
                <w:rStyle w:val="NormalCharacter"/>
                <w:kern w:val="0"/>
                <w:sz w:val="20"/>
              </w:rPr>
            </w:pPr>
          </w:p>
        </w:tc>
      </w:tr>
      <w:tr w:rsidR="00F227A1" w:rsidTr="00294FF0">
        <w:tblPrEx>
          <w:tblCellMar>
            <w:top w:w="0" w:type="dxa"/>
            <w:bottom w:w="0" w:type="dxa"/>
          </w:tblCellMar>
        </w:tblPrEx>
        <w:trPr>
          <w:trHeight w:val="270"/>
        </w:trPr>
        <w:tc>
          <w:tcPr>
            <w:tcW w:w="2440" w:type="dxa"/>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工具书</w:t>
            </w:r>
          </w:p>
        </w:tc>
        <w:tc>
          <w:tcPr>
            <w:tcW w:w="700" w:type="dxa"/>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2批</w:t>
            </w:r>
          </w:p>
        </w:tc>
        <w:tc>
          <w:tcPr>
            <w:tcW w:w="1080" w:type="dxa"/>
            <w:noWrap/>
            <w:vAlign w:val="center"/>
          </w:tcPr>
          <w:p w:rsidR="00F227A1" w:rsidRDefault="00F227A1" w:rsidP="00294FF0">
            <w:pPr>
              <w:jc w:val="left"/>
              <w:rPr>
                <w:rStyle w:val="NormalCharacter"/>
                <w:kern w:val="0"/>
                <w:sz w:val="20"/>
              </w:rPr>
            </w:pPr>
          </w:p>
        </w:tc>
        <w:tc>
          <w:tcPr>
            <w:tcW w:w="3880" w:type="dxa"/>
            <w:gridSpan w:val="3"/>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百科全书、词典、手册等   1%</w:t>
            </w:r>
          </w:p>
        </w:tc>
      </w:tr>
      <w:tr w:rsidR="00F227A1" w:rsidTr="00294FF0">
        <w:tblPrEx>
          <w:tblCellMar>
            <w:top w:w="0" w:type="dxa"/>
            <w:bottom w:w="0" w:type="dxa"/>
          </w:tblCellMar>
        </w:tblPrEx>
        <w:trPr>
          <w:trHeight w:val="270"/>
        </w:trPr>
        <w:tc>
          <w:tcPr>
            <w:tcW w:w="2440" w:type="dxa"/>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文学</w:t>
            </w:r>
          </w:p>
        </w:tc>
        <w:tc>
          <w:tcPr>
            <w:tcW w:w="700" w:type="dxa"/>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3批</w:t>
            </w:r>
          </w:p>
        </w:tc>
        <w:tc>
          <w:tcPr>
            <w:tcW w:w="1080" w:type="dxa"/>
            <w:noWrap/>
            <w:vAlign w:val="center"/>
          </w:tcPr>
          <w:p w:rsidR="00F227A1" w:rsidRDefault="00F227A1" w:rsidP="00294FF0">
            <w:pPr>
              <w:jc w:val="left"/>
              <w:rPr>
                <w:rStyle w:val="NormalCharacter"/>
                <w:kern w:val="0"/>
                <w:sz w:val="20"/>
              </w:rPr>
            </w:pPr>
          </w:p>
        </w:tc>
        <w:tc>
          <w:tcPr>
            <w:tcW w:w="2587" w:type="dxa"/>
            <w:gridSpan w:val="2"/>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小说、散文等  10%</w:t>
            </w:r>
          </w:p>
        </w:tc>
        <w:tc>
          <w:tcPr>
            <w:tcW w:w="1293" w:type="dxa"/>
            <w:noWrap/>
            <w:vAlign w:val="center"/>
          </w:tcPr>
          <w:p w:rsidR="00F227A1" w:rsidRDefault="00F227A1" w:rsidP="00294FF0">
            <w:pPr>
              <w:jc w:val="left"/>
              <w:rPr>
                <w:rStyle w:val="NormalCharacter"/>
                <w:kern w:val="0"/>
                <w:sz w:val="20"/>
              </w:rPr>
            </w:pPr>
          </w:p>
        </w:tc>
      </w:tr>
      <w:tr w:rsidR="00F227A1" w:rsidTr="00294FF0">
        <w:tblPrEx>
          <w:tblCellMar>
            <w:top w:w="0" w:type="dxa"/>
            <w:bottom w:w="0" w:type="dxa"/>
          </w:tblCellMar>
        </w:tblPrEx>
        <w:trPr>
          <w:trHeight w:val="270"/>
        </w:trPr>
        <w:tc>
          <w:tcPr>
            <w:tcW w:w="2440" w:type="dxa"/>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自然科学工业技术</w:t>
            </w:r>
          </w:p>
        </w:tc>
        <w:tc>
          <w:tcPr>
            <w:tcW w:w="700" w:type="dxa"/>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3批</w:t>
            </w:r>
          </w:p>
        </w:tc>
        <w:tc>
          <w:tcPr>
            <w:tcW w:w="1080" w:type="dxa"/>
            <w:noWrap/>
            <w:vAlign w:val="center"/>
          </w:tcPr>
          <w:p w:rsidR="00F227A1" w:rsidRDefault="00F227A1" w:rsidP="00294FF0">
            <w:pPr>
              <w:jc w:val="left"/>
              <w:rPr>
                <w:rStyle w:val="NormalCharacter"/>
                <w:kern w:val="0"/>
                <w:sz w:val="20"/>
              </w:rPr>
            </w:pPr>
          </w:p>
        </w:tc>
        <w:tc>
          <w:tcPr>
            <w:tcW w:w="3880" w:type="dxa"/>
            <w:gridSpan w:val="3"/>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汽车、计算机技术、机电一体化等  35%</w:t>
            </w:r>
          </w:p>
        </w:tc>
      </w:tr>
      <w:tr w:rsidR="00F227A1" w:rsidTr="00294FF0">
        <w:tblPrEx>
          <w:tblCellMar>
            <w:top w:w="0" w:type="dxa"/>
            <w:bottom w:w="0" w:type="dxa"/>
          </w:tblCellMar>
        </w:tblPrEx>
        <w:trPr>
          <w:trHeight w:val="270"/>
        </w:trPr>
        <w:tc>
          <w:tcPr>
            <w:tcW w:w="2440" w:type="dxa"/>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政治、法律</w:t>
            </w:r>
          </w:p>
        </w:tc>
        <w:tc>
          <w:tcPr>
            <w:tcW w:w="700" w:type="dxa"/>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2批</w:t>
            </w:r>
          </w:p>
        </w:tc>
        <w:tc>
          <w:tcPr>
            <w:tcW w:w="1080" w:type="dxa"/>
            <w:noWrap/>
            <w:vAlign w:val="center"/>
          </w:tcPr>
          <w:p w:rsidR="00F227A1" w:rsidRDefault="00F227A1" w:rsidP="00294FF0">
            <w:pPr>
              <w:jc w:val="left"/>
              <w:rPr>
                <w:rStyle w:val="NormalCharacter"/>
                <w:kern w:val="0"/>
                <w:sz w:val="20"/>
              </w:rPr>
            </w:pPr>
          </w:p>
        </w:tc>
        <w:tc>
          <w:tcPr>
            <w:tcW w:w="3880" w:type="dxa"/>
            <w:gridSpan w:val="3"/>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中国政治、世界政治等  5%</w:t>
            </w:r>
          </w:p>
        </w:tc>
      </w:tr>
      <w:tr w:rsidR="00F227A1" w:rsidTr="00294FF0">
        <w:tblPrEx>
          <w:tblCellMar>
            <w:top w:w="0" w:type="dxa"/>
            <w:bottom w:w="0" w:type="dxa"/>
          </w:tblCellMar>
        </w:tblPrEx>
        <w:trPr>
          <w:trHeight w:val="270"/>
        </w:trPr>
        <w:tc>
          <w:tcPr>
            <w:tcW w:w="2440" w:type="dxa"/>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经济、管理</w:t>
            </w:r>
          </w:p>
        </w:tc>
        <w:tc>
          <w:tcPr>
            <w:tcW w:w="700" w:type="dxa"/>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2批</w:t>
            </w:r>
          </w:p>
        </w:tc>
        <w:tc>
          <w:tcPr>
            <w:tcW w:w="1080" w:type="dxa"/>
            <w:noWrap/>
            <w:vAlign w:val="center"/>
          </w:tcPr>
          <w:p w:rsidR="00F227A1" w:rsidRDefault="00F227A1" w:rsidP="00294FF0">
            <w:pPr>
              <w:jc w:val="left"/>
              <w:rPr>
                <w:rStyle w:val="NormalCharacter"/>
                <w:kern w:val="0"/>
                <w:sz w:val="20"/>
              </w:rPr>
            </w:pPr>
          </w:p>
        </w:tc>
        <w:tc>
          <w:tcPr>
            <w:tcW w:w="3880" w:type="dxa"/>
            <w:gridSpan w:val="3"/>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会计、商务管理等  5%</w:t>
            </w:r>
          </w:p>
        </w:tc>
      </w:tr>
      <w:tr w:rsidR="00F227A1" w:rsidTr="00294FF0">
        <w:tblPrEx>
          <w:tblCellMar>
            <w:top w:w="0" w:type="dxa"/>
            <w:bottom w:w="0" w:type="dxa"/>
          </w:tblCellMar>
        </w:tblPrEx>
        <w:trPr>
          <w:trHeight w:val="270"/>
        </w:trPr>
        <w:tc>
          <w:tcPr>
            <w:tcW w:w="2440" w:type="dxa"/>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历史、地理、人物传记</w:t>
            </w:r>
          </w:p>
        </w:tc>
        <w:tc>
          <w:tcPr>
            <w:tcW w:w="700" w:type="dxa"/>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2批</w:t>
            </w:r>
          </w:p>
        </w:tc>
        <w:tc>
          <w:tcPr>
            <w:tcW w:w="1080" w:type="dxa"/>
            <w:noWrap/>
            <w:vAlign w:val="center"/>
          </w:tcPr>
          <w:p w:rsidR="00F227A1" w:rsidRDefault="00F227A1" w:rsidP="00294FF0">
            <w:pPr>
              <w:jc w:val="left"/>
              <w:rPr>
                <w:rStyle w:val="NormalCharacter"/>
                <w:kern w:val="0"/>
                <w:sz w:val="20"/>
              </w:rPr>
            </w:pPr>
          </w:p>
        </w:tc>
        <w:tc>
          <w:tcPr>
            <w:tcW w:w="3880" w:type="dxa"/>
            <w:gridSpan w:val="3"/>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中国史、世界地理、人物传记等  4%</w:t>
            </w:r>
          </w:p>
        </w:tc>
      </w:tr>
      <w:tr w:rsidR="00F227A1" w:rsidTr="00294FF0">
        <w:tblPrEx>
          <w:tblCellMar>
            <w:top w:w="0" w:type="dxa"/>
            <w:bottom w:w="0" w:type="dxa"/>
          </w:tblCellMar>
        </w:tblPrEx>
        <w:trPr>
          <w:trHeight w:val="270"/>
        </w:trPr>
        <w:tc>
          <w:tcPr>
            <w:tcW w:w="2440" w:type="dxa"/>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励志、个人修养</w:t>
            </w:r>
          </w:p>
        </w:tc>
        <w:tc>
          <w:tcPr>
            <w:tcW w:w="700" w:type="dxa"/>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2批</w:t>
            </w:r>
          </w:p>
        </w:tc>
        <w:tc>
          <w:tcPr>
            <w:tcW w:w="1080" w:type="dxa"/>
            <w:noWrap/>
            <w:vAlign w:val="center"/>
          </w:tcPr>
          <w:p w:rsidR="00F227A1" w:rsidRDefault="00F227A1" w:rsidP="00294FF0">
            <w:pPr>
              <w:jc w:val="left"/>
              <w:rPr>
                <w:rStyle w:val="NormalCharacter"/>
                <w:kern w:val="0"/>
                <w:sz w:val="20"/>
              </w:rPr>
            </w:pPr>
          </w:p>
        </w:tc>
        <w:tc>
          <w:tcPr>
            <w:tcW w:w="3880" w:type="dxa"/>
            <w:gridSpan w:val="3"/>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心理学、中国哲学等  7%</w:t>
            </w:r>
          </w:p>
        </w:tc>
      </w:tr>
      <w:tr w:rsidR="00F227A1" w:rsidTr="00294FF0">
        <w:tblPrEx>
          <w:tblCellMar>
            <w:top w:w="0" w:type="dxa"/>
            <w:bottom w:w="0" w:type="dxa"/>
          </w:tblCellMar>
        </w:tblPrEx>
        <w:trPr>
          <w:trHeight w:val="270"/>
        </w:trPr>
        <w:tc>
          <w:tcPr>
            <w:tcW w:w="2440" w:type="dxa"/>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生活、医疗保健</w:t>
            </w:r>
          </w:p>
        </w:tc>
        <w:tc>
          <w:tcPr>
            <w:tcW w:w="700" w:type="dxa"/>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2批</w:t>
            </w:r>
          </w:p>
        </w:tc>
        <w:tc>
          <w:tcPr>
            <w:tcW w:w="1080" w:type="dxa"/>
            <w:noWrap/>
            <w:vAlign w:val="center"/>
          </w:tcPr>
          <w:p w:rsidR="00F227A1" w:rsidRDefault="00F227A1" w:rsidP="00294FF0">
            <w:pPr>
              <w:jc w:val="left"/>
              <w:rPr>
                <w:rStyle w:val="NormalCharacter"/>
                <w:kern w:val="0"/>
                <w:sz w:val="20"/>
              </w:rPr>
            </w:pPr>
          </w:p>
        </w:tc>
        <w:tc>
          <w:tcPr>
            <w:tcW w:w="2587" w:type="dxa"/>
            <w:gridSpan w:val="2"/>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养生等  3%</w:t>
            </w:r>
          </w:p>
        </w:tc>
        <w:tc>
          <w:tcPr>
            <w:tcW w:w="1293" w:type="dxa"/>
            <w:noWrap/>
            <w:vAlign w:val="center"/>
          </w:tcPr>
          <w:p w:rsidR="00F227A1" w:rsidRDefault="00F227A1" w:rsidP="00294FF0">
            <w:pPr>
              <w:jc w:val="left"/>
              <w:rPr>
                <w:rStyle w:val="NormalCharacter"/>
                <w:kern w:val="0"/>
                <w:sz w:val="20"/>
              </w:rPr>
            </w:pPr>
          </w:p>
        </w:tc>
      </w:tr>
      <w:tr w:rsidR="00F227A1" w:rsidTr="00294FF0">
        <w:tblPrEx>
          <w:tblCellMar>
            <w:top w:w="0" w:type="dxa"/>
            <w:bottom w:w="0" w:type="dxa"/>
          </w:tblCellMar>
        </w:tblPrEx>
        <w:trPr>
          <w:trHeight w:val="270"/>
        </w:trPr>
        <w:tc>
          <w:tcPr>
            <w:tcW w:w="2440" w:type="dxa"/>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教育</w:t>
            </w:r>
          </w:p>
        </w:tc>
        <w:tc>
          <w:tcPr>
            <w:tcW w:w="700" w:type="dxa"/>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2批</w:t>
            </w:r>
          </w:p>
        </w:tc>
        <w:tc>
          <w:tcPr>
            <w:tcW w:w="1080" w:type="dxa"/>
            <w:noWrap/>
            <w:vAlign w:val="center"/>
          </w:tcPr>
          <w:p w:rsidR="00F227A1" w:rsidRDefault="00F227A1" w:rsidP="00294FF0">
            <w:pPr>
              <w:jc w:val="left"/>
              <w:rPr>
                <w:rStyle w:val="NormalCharacter"/>
                <w:kern w:val="0"/>
                <w:sz w:val="20"/>
              </w:rPr>
            </w:pPr>
          </w:p>
        </w:tc>
        <w:tc>
          <w:tcPr>
            <w:tcW w:w="3880" w:type="dxa"/>
            <w:gridSpan w:val="3"/>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职业教育、幼儿教育等 8%</w:t>
            </w:r>
          </w:p>
        </w:tc>
      </w:tr>
      <w:tr w:rsidR="00F227A1" w:rsidTr="00294FF0">
        <w:tblPrEx>
          <w:tblCellMar>
            <w:top w:w="0" w:type="dxa"/>
            <w:bottom w:w="0" w:type="dxa"/>
          </w:tblCellMar>
        </w:tblPrEx>
        <w:trPr>
          <w:trHeight w:val="270"/>
        </w:trPr>
        <w:tc>
          <w:tcPr>
            <w:tcW w:w="2440" w:type="dxa"/>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艺术</w:t>
            </w:r>
          </w:p>
        </w:tc>
        <w:tc>
          <w:tcPr>
            <w:tcW w:w="700" w:type="dxa"/>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2批</w:t>
            </w:r>
          </w:p>
        </w:tc>
        <w:tc>
          <w:tcPr>
            <w:tcW w:w="1080" w:type="dxa"/>
            <w:noWrap/>
            <w:vAlign w:val="center"/>
          </w:tcPr>
          <w:p w:rsidR="00F227A1" w:rsidRDefault="00F227A1" w:rsidP="00294FF0">
            <w:pPr>
              <w:jc w:val="left"/>
              <w:rPr>
                <w:rStyle w:val="NormalCharacter"/>
                <w:kern w:val="0"/>
                <w:sz w:val="20"/>
              </w:rPr>
            </w:pPr>
          </w:p>
        </w:tc>
        <w:tc>
          <w:tcPr>
            <w:tcW w:w="2587" w:type="dxa"/>
            <w:gridSpan w:val="2"/>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音乐、绘画等  12%</w:t>
            </w:r>
          </w:p>
        </w:tc>
        <w:tc>
          <w:tcPr>
            <w:tcW w:w="1293" w:type="dxa"/>
            <w:noWrap/>
            <w:vAlign w:val="center"/>
          </w:tcPr>
          <w:p w:rsidR="00F227A1" w:rsidRDefault="00F227A1" w:rsidP="00294FF0">
            <w:pPr>
              <w:jc w:val="left"/>
              <w:rPr>
                <w:rStyle w:val="NormalCharacter"/>
                <w:kern w:val="0"/>
                <w:sz w:val="20"/>
              </w:rPr>
            </w:pPr>
          </w:p>
        </w:tc>
      </w:tr>
      <w:tr w:rsidR="00F227A1" w:rsidTr="00294FF0">
        <w:tblPrEx>
          <w:tblCellMar>
            <w:top w:w="0" w:type="dxa"/>
            <w:bottom w:w="0" w:type="dxa"/>
          </w:tblCellMar>
        </w:tblPrEx>
        <w:trPr>
          <w:trHeight w:val="270"/>
        </w:trPr>
        <w:tc>
          <w:tcPr>
            <w:tcW w:w="2440" w:type="dxa"/>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综合类图书</w:t>
            </w:r>
          </w:p>
        </w:tc>
        <w:tc>
          <w:tcPr>
            <w:tcW w:w="700" w:type="dxa"/>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2批</w:t>
            </w:r>
          </w:p>
        </w:tc>
        <w:tc>
          <w:tcPr>
            <w:tcW w:w="1080" w:type="dxa"/>
            <w:noWrap/>
            <w:vAlign w:val="center"/>
          </w:tcPr>
          <w:p w:rsidR="00F227A1" w:rsidRDefault="00F227A1" w:rsidP="00294FF0">
            <w:pPr>
              <w:jc w:val="left"/>
              <w:rPr>
                <w:rStyle w:val="NormalCharacter"/>
                <w:kern w:val="0"/>
                <w:sz w:val="20"/>
              </w:rPr>
            </w:pPr>
          </w:p>
        </w:tc>
        <w:tc>
          <w:tcPr>
            <w:tcW w:w="2587" w:type="dxa"/>
            <w:gridSpan w:val="2"/>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选集等 5%</w:t>
            </w:r>
          </w:p>
        </w:tc>
        <w:tc>
          <w:tcPr>
            <w:tcW w:w="1293" w:type="dxa"/>
            <w:noWrap/>
            <w:vAlign w:val="center"/>
          </w:tcPr>
          <w:p w:rsidR="00F227A1" w:rsidRDefault="00F227A1" w:rsidP="00294FF0">
            <w:pPr>
              <w:jc w:val="left"/>
              <w:rPr>
                <w:rStyle w:val="NormalCharacter"/>
                <w:kern w:val="0"/>
                <w:sz w:val="20"/>
              </w:rPr>
            </w:pPr>
          </w:p>
        </w:tc>
      </w:tr>
      <w:tr w:rsidR="00F227A1" w:rsidTr="00294FF0">
        <w:tblPrEx>
          <w:tblCellMar>
            <w:top w:w="0" w:type="dxa"/>
            <w:bottom w:w="0" w:type="dxa"/>
          </w:tblCellMar>
        </w:tblPrEx>
        <w:trPr>
          <w:trHeight w:val="270"/>
        </w:trPr>
        <w:tc>
          <w:tcPr>
            <w:tcW w:w="2440" w:type="dxa"/>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其他</w:t>
            </w:r>
          </w:p>
        </w:tc>
        <w:tc>
          <w:tcPr>
            <w:tcW w:w="700" w:type="dxa"/>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2批</w:t>
            </w:r>
          </w:p>
        </w:tc>
        <w:tc>
          <w:tcPr>
            <w:tcW w:w="1080" w:type="dxa"/>
            <w:noWrap/>
            <w:vAlign w:val="center"/>
          </w:tcPr>
          <w:p w:rsidR="00F227A1" w:rsidRDefault="00F227A1" w:rsidP="00294FF0">
            <w:pPr>
              <w:jc w:val="left"/>
              <w:rPr>
                <w:rStyle w:val="NormalCharacter"/>
                <w:kern w:val="0"/>
                <w:sz w:val="20"/>
              </w:rPr>
            </w:pPr>
          </w:p>
        </w:tc>
        <w:tc>
          <w:tcPr>
            <w:tcW w:w="3880" w:type="dxa"/>
            <w:gridSpan w:val="3"/>
            <w:noWrap/>
            <w:vAlign w:val="center"/>
          </w:tcPr>
          <w:p w:rsidR="00F227A1" w:rsidRDefault="00F227A1" w:rsidP="00294FF0">
            <w:pPr>
              <w:jc w:val="left"/>
              <w:rPr>
                <w:rStyle w:val="NormalCharacter"/>
                <w:rFonts w:ascii="宋体" w:hAnsi="宋体"/>
                <w:color w:val="000000"/>
                <w:kern w:val="0"/>
                <w:sz w:val="22"/>
                <w:szCs w:val="22"/>
              </w:rPr>
            </w:pPr>
            <w:r>
              <w:rPr>
                <w:rStyle w:val="NormalCharacter"/>
                <w:rFonts w:ascii="宋体" w:hAnsi="宋体"/>
                <w:color w:val="000000"/>
                <w:kern w:val="0"/>
                <w:sz w:val="22"/>
              </w:rPr>
              <w:t>除上列各类外的图书  5%</w:t>
            </w:r>
          </w:p>
        </w:tc>
      </w:tr>
      <w:tr w:rsidR="00F227A1" w:rsidTr="00294FF0">
        <w:tblPrEx>
          <w:tblCellMar>
            <w:top w:w="0" w:type="dxa"/>
            <w:bottom w:w="0" w:type="dxa"/>
          </w:tblCellMar>
        </w:tblPrEx>
        <w:trPr>
          <w:trHeight w:val="270"/>
        </w:trPr>
        <w:tc>
          <w:tcPr>
            <w:tcW w:w="2440" w:type="dxa"/>
            <w:noWrap/>
            <w:vAlign w:val="center"/>
          </w:tcPr>
          <w:p w:rsidR="00F227A1" w:rsidRDefault="00F227A1" w:rsidP="00294FF0">
            <w:pPr>
              <w:jc w:val="left"/>
              <w:rPr>
                <w:rStyle w:val="NormalCharacter"/>
                <w:kern w:val="0"/>
                <w:sz w:val="20"/>
              </w:rPr>
            </w:pPr>
          </w:p>
          <w:p w:rsidR="00F227A1" w:rsidRDefault="00F227A1" w:rsidP="00294FF0">
            <w:pPr>
              <w:jc w:val="left"/>
              <w:rPr>
                <w:rStyle w:val="NormalCharacter"/>
                <w:kern w:val="0"/>
                <w:sz w:val="20"/>
              </w:rPr>
            </w:pPr>
          </w:p>
        </w:tc>
        <w:tc>
          <w:tcPr>
            <w:tcW w:w="700" w:type="dxa"/>
            <w:noWrap/>
            <w:vAlign w:val="center"/>
          </w:tcPr>
          <w:p w:rsidR="00F227A1" w:rsidRDefault="00F227A1" w:rsidP="00294FF0">
            <w:pPr>
              <w:jc w:val="left"/>
              <w:rPr>
                <w:rStyle w:val="NormalCharacter"/>
                <w:kern w:val="0"/>
                <w:sz w:val="20"/>
              </w:rPr>
            </w:pPr>
          </w:p>
        </w:tc>
        <w:tc>
          <w:tcPr>
            <w:tcW w:w="1080" w:type="dxa"/>
            <w:noWrap/>
            <w:vAlign w:val="center"/>
          </w:tcPr>
          <w:p w:rsidR="00F227A1" w:rsidRDefault="00F227A1" w:rsidP="00294FF0">
            <w:pPr>
              <w:jc w:val="left"/>
              <w:rPr>
                <w:rStyle w:val="NormalCharacter"/>
                <w:kern w:val="0"/>
                <w:sz w:val="20"/>
              </w:rPr>
            </w:pPr>
          </w:p>
        </w:tc>
        <w:tc>
          <w:tcPr>
            <w:tcW w:w="1294" w:type="dxa"/>
            <w:noWrap/>
            <w:vAlign w:val="center"/>
          </w:tcPr>
          <w:p w:rsidR="00F227A1" w:rsidRDefault="00F227A1" w:rsidP="00294FF0">
            <w:pPr>
              <w:jc w:val="left"/>
              <w:rPr>
                <w:rStyle w:val="NormalCharacter"/>
                <w:kern w:val="0"/>
                <w:sz w:val="20"/>
              </w:rPr>
            </w:pPr>
          </w:p>
        </w:tc>
        <w:tc>
          <w:tcPr>
            <w:tcW w:w="1293" w:type="dxa"/>
            <w:noWrap/>
            <w:vAlign w:val="center"/>
          </w:tcPr>
          <w:p w:rsidR="00F227A1" w:rsidRDefault="00F227A1" w:rsidP="00294FF0">
            <w:pPr>
              <w:jc w:val="left"/>
              <w:rPr>
                <w:rStyle w:val="NormalCharacter"/>
                <w:kern w:val="0"/>
                <w:sz w:val="20"/>
              </w:rPr>
            </w:pPr>
          </w:p>
        </w:tc>
        <w:tc>
          <w:tcPr>
            <w:tcW w:w="1293" w:type="dxa"/>
            <w:noWrap/>
            <w:vAlign w:val="center"/>
          </w:tcPr>
          <w:p w:rsidR="00F227A1" w:rsidRDefault="00F227A1" w:rsidP="00294FF0">
            <w:pPr>
              <w:jc w:val="left"/>
              <w:rPr>
                <w:rStyle w:val="NormalCharacter"/>
                <w:kern w:val="0"/>
                <w:sz w:val="20"/>
              </w:rPr>
            </w:pPr>
          </w:p>
        </w:tc>
      </w:tr>
    </w:tbl>
    <w:p w:rsidR="00F227A1" w:rsidRDefault="00F227A1" w:rsidP="00F227A1">
      <w:pPr>
        <w:pStyle w:val="PlainText"/>
        <w:ind w:firstLineChars="50" w:firstLine="141"/>
        <w:rPr>
          <w:rStyle w:val="NormalCharacter"/>
          <w:rFonts w:ascii="仿宋_GB2312" w:eastAsia="仿宋_GB2312" w:hAnsi="宋体"/>
          <w:color w:val="000000"/>
          <w:sz w:val="28"/>
          <w:szCs w:val="28"/>
        </w:rPr>
      </w:pPr>
      <w:r>
        <w:rPr>
          <w:rStyle w:val="NormalCharacter"/>
          <w:rFonts w:ascii="仿宋_GB2312" w:eastAsia="仿宋_GB2312" w:hAnsi="宋体"/>
          <w:b/>
          <w:color w:val="000000"/>
          <w:kern w:val="0"/>
          <w:sz w:val="28"/>
          <w:szCs w:val="28"/>
        </w:rPr>
        <w:t>附件二：</w:t>
      </w:r>
      <w:r>
        <w:rPr>
          <w:rStyle w:val="NormalCharacter"/>
          <w:rFonts w:ascii="仿宋_GB2312" w:eastAsia="仿宋_GB2312" w:hAnsi="宋体"/>
          <w:color w:val="000000"/>
          <w:kern w:val="0"/>
          <w:sz w:val="28"/>
          <w:szCs w:val="28"/>
        </w:rPr>
        <w:t>重点采购出版社</w:t>
      </w:r>
    </w:p>
    <w:tbl>
      <w:tblPr>
        <w:tblW w:w="82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268"/>
        <w:gridCol w:w="2460"/>
      </w:tblGrid>
      <w:tr w:rsidR="00F227A1" w:rsidTr="00294FF0">
        <w:tblPrEx>
          <w:tblCellMar>
            <w:top w:w="0" w:type="dxa"/>
            <w:bottom w:w="0" w:type="dxa"/>
          </w:tblCellMar>
        </w:tblPrEx>
        <w:trPr>
          <w:trHeight w:val="699"/>
        </w:trPr>
        <w:tc>
          <w:tcPr>
            <w:tcW w:w="3544" w:type="dxa"/>
            <w:tcBorders>
              <w:top w:val="single" w:sz="4" w:space="0" w:color="000000"/>
              <w:left w:val="single" w:sz="4" w:space="0" w:color="000000"/>
              <w:bottom w:val="single" w:sz="4" w:space="0" w:color="000000"/>
              <w:right w:val="single" w:sz="4" w:space="0" w:color="000000"/>
            </w:tcBorders>
            <w:vAlign w:val="center"/>
          </w:tcPr>
          <w:p w:rsidR="00F227A1" w:rsidRDefault="00F227A1" w:rsidP="00294FF0">
            <w:pPr>
              <w:pStyle w:val="PlainText"/>
              <w:jc w:val="center"/>
              <w:rPr>
                <w:rStyle w:val="NormalCharacter"/>
                <w:rFonts w:ascii="仿宋_GB2312" w:eastAsia="仿宋_GB2312" w:hAnsi="宋体"/>
                <w:b/>
                <w:color w:val="000000"/>
                <w:sz w:val="24"/>
                <w:szCs w:val="24"/>
              </w:rPr>
            </w:pPr>
            <w:r>
              <w:rPr>
                <w:rStyle w:val="NormalCharacter"/>
                <w:rFonts w:ascii="仿宋_GB2312" w:eastAsia="仿宋_GB2312" w:hAnsi="宋体"/>
                <w:b/>
                <w:color w:val="000000"/>
                <w:kern w:val="0"/>
                <w:sz w:val="24"/>
                <w:szCs w:val="24"/>
              </w:rPr>
              <w:t>社科类出版社</w:t>
            </w:r>
          </w:p>
        </w:tc>
        <w:tc>
          <w:tcPr>
            <w:tcW w:w="2268" w:type="dxa"/>
            <w:tcBorders>
              <w:top w:val="single" w:sz="4" w:space="0" w:color="000000"/>
              <w:left w:val="single" w:sz="4" w:space="0" w:color="000000"/>
              <w:bottom w:val="single" w:sz="4" w:space="0" w:color="000000"/>
              <w:right w:val="single" w:sz="4" w:space="0" w:color="000000"/>
            </w:tcBorders>
            <w:vAlign w:val="center"/>
          </w:tcPr>
          <w:p w:rsidR="00F227A1" w:rsidRDefault="00F227A1" w:rsidP="00294FF0">
            <w:pPr>
              <w:pStyle w:val="PlainText"/>
              <w:jc w:val="center"/>
              <w:rPr>
                <w:rStyle w:val="NormalCharacter"/>
                <w:rFonts w:ascii="仿宋_GB2312" w:eastAsia="仿宋_GB2312" w:hAnsi="宋体"/>
                <w:b/>
                <w:color w:val="000000"/>
                <w:sz w:val="24"/>
                <w:szCs w:val="24"/>
              </w:rPr>
            </w:pPr>
            <w:r>
              <w:rPr>
                <w:rStyle w:val="NormalCharacter"/>
                <w:rFonts w:ascii="仿宋_GB2312" w:eastAsia="仿宋_GB2312" w:hAnsi="宋体"/>
                <w:b/>
                <w:color w:val="000000"/>
                <w:kern w:val="0"/>
                <w:sz w:val="24"/>
                <w:szCs w:val="24"/>
              </w:rPr>
              <w:t>科技类出版社</w:t>
            </w:r>
          </w:p>
        </w:tc>
        <w:tc>
          <w:tcPr>
            <w:tcW w:w="2460" w:type="dxa"/>
            <w:tcBorders>
              <w:top w:val="single" w:sz="4" w:space="0" w:color="000000"/>
              <w:left w:val="single" w:sz="4" w:space="0" w:color="000000"/>
              <w:bottom w:val="single" w:sz="4" w:space="0" w:color="000000"/>
              <w:right w:val="single" w:sz="4" w:space="0" w:color="000000"/>
            </w:tcBorders>
            <w:vAlign w:val="center"/>
          </w:tcPr>
          <w:p w:rsidR="00F227A1" w:rsidRDefault="00F227A1" w:rsidP="00294FF0">
            <w:pPr>
              <w:pStyle w:val="PlainText"/>
              <w:jc w:val="center"/>
              <w:rPr>
                <w:rStyle w:val="NormalCharacter"/>
                <w:rFonts w:ascii="仿宋_GB2312" w:eastAsia="仿宋_GB2312" w:hAnsi="宋体"/>
                <w:b/>
                <w:color w:val="000000"/>
                <w:sz w:val="24"/>
                <w:szCs w:val="24"/>
              </w:rPr>
            </w:pPr>
            <w:r>
              <w:rPr>
                <w:rStyle w:val="NormalCharacter"/>
                <w:rFonts w:ascii="仿宋_GB2312" w:eastAsia="仿宋_GB2312" w:hAnsi="宋体"/>
                <w:b/>
                <w:color w:val="000000"/>
                <w:kern w:val="0"/>
                <w:sz w:val="24"/>
                <w:szCs w:val="24"/>
              </w:rPr>
              <w:t>文艺类出版社</w:t>
            </w:r>
          </w:p>
        </w:tc>
      </w:tr>
      <w:tr w:rsidR="00F227A1" w:rsidTr="00294FF0">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tcPr>
          <w:p w:rsidR="00F227A1" w:rsidRDefault="00F227A1" w:rsidP="00294FF0">
            <w:pPr>
              <w:pStyle w:val="PlainText"/>
              <w:jc w:val="left"/>
              <w:rPr>
                <w:rStyle w:val="NormalCharacter"/>
                <w:rFonts w:ascii="仿宋_GB2312" w:eastAsia="仿宋_GB2312" w:hAnsi="宋体"/>
                <w:color w:val="000000"/>
                <w:sz w:val="24"/>
                <w:szCs w:val="24"/>
              </w:rPr>
            </w:pPr>
            <w:r>
              <w:rPr>
                <w:rStyle w:val="NormalCharacter"/>
                <w:rFonts w:ascii="仿宋_GB2312" w:eastAsia="仿宋_GB2312" w:hAnsi="宋体"/>
                <w:color w:val="000000"/>
                <w:kern w:val="0"/>
                <w:sz w:val="24"/>
                <w:szCs w:val="24"/>
              </w:rPr>
              <w:t>1. 中国人民大学出版社</w:t>
            </w:r>
          </w:p>
          <w:p w:rsidR="00F227A1" w:rsidRDefault="00F227A1" w:rsidP="00294FF0">
            <w:pPr>
              <w:pStyle w:val="PlainText"/>
              <w:jc w:val="left"/>
              <w:rPr>
                <w:rStyle w:val="NormalCharacter"/>
                <w:rFonts w:ascii="仿宋_GB2312" w:eastAsia="仿宋_GB2312" w:hAnsi="宋体"/>
                <w:color w:val="000000"/>
                <w:sz w:val="24"/>
                <w:szCs w:val="24"/>
              </w:rPr>
            </w:pPr>
            <w:r>
              <w:rPr>
                <w:rStyle w:val="NormalCharacter"/>
                <w:rFonts w:ascii="仿宋_GB2312" w:eastAsia="仿宋_GB2312" w:hAnsi="宋体"/>
                <w:color w:val="000000"/>
                <w:kern w:val="0"/>
                <w:sz w:val="24"/>
                <w:szCs w:val="24"/>
              </w:rPr>
              <w:t>2. 北京大学出版社</w:t>
            </w:r>
          </w:p>
          <w:p w:rsidR="00F227A1" w:rsidRDefault="00F227A1" w:rsidP="00294FF0">
            <w:pPr>
              <w:pStyle w:val="PlainText"/>
              <w:jc w:val="left"/>
              <w:rPr>
                <w:rStyle w:val="NormalCharacter"/>
                <w:rFonts w:ascii="仿宋_GB2312" w:eastAsia="仿宋_GB2312" w:hAnsi="宋体"/>
                <w:color w:val="000000"/>
                <w:sz w:val="24"/>
                <w:szCs w:val="24"/>
              </w:rPr>
            </w:pPr>
            <w:r>
              <w:rPr>
                <w:rStyle w:val="NormalCharacter"/>
                <w:rFonts w:ascii="仿宋_GB2312" w:eastAsia="仿宋_GB2312" w:hAnsi="宋体"/>
                <w:color w:val="000000"/>
                <w:kern w:val="0"/>
                <w:sz w:val="24"/>
                <w:szCs w:val="24"/>
              </w:rPr>
              <w:t>3.人民出版社</w:t>
            </w:r>
          </w:p>
          <w:p w:rsidR="00F227A1" w:rsidRDefault="00F227A1" w:rsidP="00294FF0">
            <w:pPr>
              <w:pStyle w:val="PlainText"/>
              <w:jc w:val="left"/>
              <w:rPr>
                <w:rStyle w:val="NormalCharacter"/>
                <w:rFonts w:ascii="仿宋_GB2312" w:eastAsia="仿宋_GB2312" w:hAnsi="宋体"/>
                <w:color w:val="000000"/>
                <w:sz w:val="24"/>
                <w:szCs w:val="24"/>
              </w:rPr>
            </w:pPr>
            <w:r>
              <w:rPr>
                <w:rStyle w:val="NormalCharacter"/>
                <w:rFonts w:ascii="仿宋_GB2312" w:eastAsia="仿宋_GB2312" w:hAnsi="宋体"/>
                <w:color w:val="000000"/>
                <w:kern w:val="0"/>
                <w:sz w:val="24"/>
                <w:szCs w:val="24"/>
              </w:rPr>
              <w:t>4.中国社会科学出版社</w:t>
            </w:r>
          </w:p>
          <w:p w:rsidR="00F227A1" w:rsidRDefault="00F227A1" w:rsidP="00294FF0">
            <w:pPr>
              <w:pStyle w:val="PlainText"/>
              <w:jc w:val="left"/>
              <w:rPr>
                <w:rStyle w:val="NormalCharacter"/>
                <w:rFonts w:ascii="仿宋_GB2312" w:eastAsia="仿宋_GB2312" w:hAnsi="宋体"/>
                <w:color w:val="000000"/>
                <w:sz w:val="24"/>
                <w:szCs w:val="24"/>
              </w:rPr>
            </w:pPr>
            <w:r>
              <w:rPr>
                <w:rStyle w:val="NormalCharacter"/>
                <w:rFonts w:ascii="仿宋_GB2312" w:eastAsia="仿宋_GB2312" w:hAnsi="宋体"/>
                <w:color w:val="000000"/>
                <w:kern w:val="0"/>
                <w:sz w:val="24"/>
                <w:szCs w:val="24"/>
              </w:rPr>
              <w:t>5.高等教育出版社</w:t>
            </w:r>
          </w:p>
          <w:p w:rsidR="00F227A1" w:rsidRDefault="00F227A1" w:rsidP="00294FF0">
            <w:pPr>
              <w:pStyle w:val="PlainText"/>
              <w:jc w:val="left"/>
              <w:rPr>
                <w:rStyle w:val="NormalCharacter"/>
                <w:rFonts w:ascii="仿宋_GB2312" w:eastAsia="仿宋_GB2312" w:hAnsi="宋体"/>
                <w:color w:val="000000"/>
                <w:sz w:val="24"/>
                <w:szCs w:val="24"/>
              </w:rPr>
            </w:pPr>
            <w:r>
              <w:rPr>
                <w:rStyle w:val="NormalCharacter"/>
                <w:rFonts w:ascii="仿宋_GB2312" w:eastAsia="仿宋_GB2312" w:hAnsi="宋体"/>
                <w:color w:val="000000"/>
                <w:kern w:val="0"/>
                <w:sz w:val="24"/>
                <w:szCs w:val="24"/>
              </w:rPr>
              <w:t>6.人民教育出版社</w:t>
            </w:r>
          </w:p>
          <w:p w:rsidR="00F227A1" w:rsidRDefault="00F227A1" w:rsidP="00294FF0">
            <w:pPr>
              <w:pStyle w:val="PlainText"/>
              <w:jc w:val="left"/>
              <w:rPr>
                <w:rStyle w:val="NormalCharacter"/>
                <w:rFonts w:ascii="仿宋_GB2312" w:eastAsia="仿宋_GB2312" w:hAnsi="宋体"/>
                <w:color w:val="000000"/>
                <w:sz w:val="24"/>
                <w:szCs w:val="24"/>
              </w:rPr>
            </w:pPr>
            <w:r>
              <w:rPr>
                <w:rStyle w:val="NormalCharacter"/>
                <w:rFonts w:ascii="仿宋_GB2312" w:eastAsia="仿宋_GB2312" w:hAnsi="宋体"/>
                <w:color w:val="000000"/>
                <w:kern w:val="0"/>
                <w:sz w:val="24"/>
                <w:szCs w:val="24"/>
              </w:rPr>
              <w:t>7.教育科学出版社</w:t>
            </w:r>
          </w:p>
          <w:p w:rsidR="00F227A1" w:rsidRDefault="00F227A1" w:rsidP="00294FF0">
            <w:pPr>
              <w:pStyle w:val="PlainText"/>
              <w:jc w:val="left"/>
              <w:rPr>
                <w:rStyle w:val="NormalCharacter"/>
                <w:rFonts w:ascii="仿宋_GB2312" w:eastAsia="仿宋_GB2312" w:hAnsi="宋体"/>
                <w:color w:val="000000"/>
                <w:sz w:val="24"/>
                <w:szCs w:val="24"/>
              </w:rPr>
            </w:pPr>
            <w:r>
              <w:rPr>
                <w:rStyle w:val="NormalCharacter"/>
                <w:rFonts w:ascii="仿宋_GB2312" w:eastAsia="仿宋_GB2312" w:hAnsi="宋体"/>
                <w:color w:val="000000"/>
                <w:kern w:val="0"/>
                <w:sz w:val="24"/>
                <w:szCs w:val="24"/>
              </w:rPr>
              <w:t>8.中国青年出版社</w:t>
            </w:r>
          </w:p>
          <w:p w:rsidR="00F227A1" w:rsidRDefault="00F227A1" w:rsidP="00294FF0">
            <w:pPr>
              <w:pStyle w:val="PlainText"/>
              <w:jc w:val="left"/>
              <w:rPr>
                <w:rStyle w:val="NormalCharacter"/>
                <w:rFonts w:ascii="仿宋_GB2312" w:eastAsia="仿宋_GB2312" w:hAnsi="宋体"/>
                <w:color w:val="000000"/>
                <w:sz w:val="24"/>
                <w:szCs w:val="24"/>
              </w:rPr>
            </w:pPr>
            <w:r>
              <w:rPr>
                <w:rStyle w:val="NormalCharacter"/>
                <w:rFonts w:ascii="仿宋_GB2312" w:eastAsia="仿宋_GB2312" w:hAnsi="宋体"/>
                <w:color w:val="000000"/>
                <w:kern w:val="0"/>
                <w:sz w:val="24"/>
                <w:szCs w:val="24"/>
              </w:rPr>
              <w:t>9. 北京师范大学出版社</w:t>
            </w:r>
          </w:p>
          <w:p w:rsidR="00F227A1" w:rsidRDefault="00F227A1" w:rsidP="00294FF0">
            <w:pPr>
              <w:pStyle w:val="PlainText"/>
              <w:jc w:val="left"/>
              <w:rPr>
                <w:rStyle w:val="NormalCharacter"/>
                <w:rFonts w:ascii="仿宋_GB2312" w:eastAsia="仿宋_GB2312" w:hAnsi="宋体"/>
                <w:color w:val="000000"/>
                <w:sz w:val="24"/>
                <w:szCs w:val="24"/>
              </w:rPr>
            </w:pPr>
            <w:r>
              <w:rPr>
                <w:rStyle w:val="NormalCharacter"/>
                <w:rFonts w:ascii="仿宋_GB2312" w:eastAsia="仿宋_GB2312" w:hAnsi="宋体"/>
                <w:color w:val="000000"/>
                <w:kern w:val="0"/>
                <w:sz w:val="24"/>
                <w:szCs w:val="24"/>
              </w:rPr>
              <w:lastRenderedPageBreak/>
              <w:t>10. 广西师范大学出版社</w:t>
            </w:r>
          </w:p>
          <w:p w:rsidR="00F227A1" w:rsidRDefault="00F227A1" w:rsidP="00294FF0">
            <w:pPr>
              <w:pStyle w:val="PlainText"/>
              <w:jc w:val="left"/>
              <w:rPr>
                <w:rStyle w:val="NormalCharacter"/>
                <w:rFonts w:ascii="仿宋_GB2312" w:eastAsia="仿宋_GB2312" w:hAnsi="宋体"/>
                <w:color w:val="000000"/>
                <w:sz w:val="24"/>
                <w:szCs w:val="24"/>
              </w:rPr>
            </w:pPr>
            <w:r>
              <w:rPr>
                <w:rStyle w:val="NormalCharacter"/>
                <w:rFonts w:ascii="仿宋_GB2312" w:eastAsia="仿宋_GB2312" w:hAnsi="宋体"/>
                <w:color w:val="000000"/>
                <w:kern w:val="0"/>
                <w:sz w:val="24"/>
                <w:szCs w:val="24"/>
              </w:rPr>
              <w:t>11.华东师范大学出版社</w:t>
            </w:r>
          </w:p>
          <w:p w:rsidR="00F227A1" w:rsidRDefault="00F227A1" w:rsidP="00294FF0">
            <w:pPr>
              <w:pStyle w:val="PlainText"/>
              <w:jc w:val="left"/>
              <w:rPr>
                <w:rStyle w:val="NormalCharacter"/>
                <w:rFonts w:ascii="仿宋_GB2312" w:eastAsia="仿宋_GB2312" w:hAnsi="宋体"/>
                <w:color w:val="000000"/>
                <w:sz w:val="24"/>
                <w:szCs w:val="24"/>
              </w:rPr>
            </w:pPr>
            <w:r>
              <w:rPr>
                <w:rStyle w:val="NormalCharacter"/>
                <w:rFonts w:ascii="仿宋_GB2312" w:eastAsia="仿宋_GB2312" w:hAnsi="宋体"/>
                <w:color w:val="000000"/>
                <w:kern w:val="0"/>
                <w:sz w:val="24"/>
                <w:szCs w:val="24"/>
              </w:rPr>
              <w:t>12.南京大学出版社</w:t>
            </w:r>
          </w:p>
          <w:p w:rsidR="00F227A1" w:rsidRDefault="00F227A1" w:rsidP="00294FF0">
            <w:pPr>
              <w:jc w:val="left"/>
              <w:rPr>
                <w:rStyle w:val="NormalCharacter"/>
                <w:rFonts w:ascii="仿宋_GB2312" w:eastAsia="仿宋_GB2312" w:hAnsi="宋体"/>
                <w:sz w:val="24"/>
              </w:rPr>
            </w:pPr>
            <w:r>
              <w:rPr>
                <w:rStyle w:val="NormalCharacter"/>
                <w:rFonts w:ascii="仿宋_GB2312" w:eastAsia="仿宋_GB2312"/>
                <w:sz w:val="24"/>
              </w:rPr>
              <w:t>13.浙江大学出版社</w:t>
            </w:r>
          </w:p>
          <w:p w:rsidR="00F227A1" w:rsidRDefault="00F227A1" w:rsidP="00294FF0">
            <w:pPr>
              <w:pStyle w:val="PlainText"/>
              <w:jc w:val="left"/>
              <w:rPr>
                <w:rStyle w:val="NormalCharacter"/>
                <w:rFonts w:ascii="仿宋_GB2312" w:eastAsia="仿宋_GB2312" w:hAnsi="宋体"/>
                <w:color w:val="000000"/>
                <w:sz w:val="24"/>
                <w:szCs w:val="24"/>
              </w:rPr>
            </w:pPr>
            <w:r>
              <w:rPr>
                <w:rStyle w:val="NormalCharacter"/>
                <w:rFonts w:ascii="仿宋_GB2312" w:eastAsia="仿宋_GB2312" w:hAnsi="宋体"/>
                <w:color w:val="000000"/>
                <w:kern w:val="0"/>
                <w:sz w:val="24"/>
                <w:szCs w:val="24"/>
              </w:rPr>
              <w:t>15.外语教学与研究出版社</w:t>
            </w:r>
          </w:p>
          <w:p w:rsidR="00F227A1" w:rsidRDefault="00F227A1" w:rsidP="00294FF0">
            <w:pPr>
              <w:pStyle w:val="PlainText"/>
              <w:jc w:val="left"/>
              <w:rPr>
                <w:rStyle w:val="NormalCharacter"/>
                <w:rFonts w:ascii="仿宋_GB2312" w:eastAsia="仿宋_GB2312" w:hAnsi="宋体"/>
                <w:color w:val="000000"/>
                <w:sz w:val="24"/>
                <w:szCs w:val="24"/>
              </w:rPr>
            </w:pPr>
            <w:r>
              <w:rPr>
                <w:rStyle w:val="NormalCharacter"/>
                <w:rFonts w:ascii="仿宋_GB2312" w:eastAsia="仿宋_GB2312" w:hAnsi="宋体"/>
                <w:color w:val="000000"/>
                <w:kern w:val="0"/>
                <w:sz w:val="24"/>
                <w:szCs w:val="24"/>
              </w:rPr>
              <w:t>16.中华书局</w:t>
            </w:r>
          </w:p>
          <w:p w:rsidR="00F227A1" w:rsidRDefault="00F227A1" w:rsidP="00294FF0">
            <w:pPr>
              <w:pStyle w:val="PlainText"/>
              <w:jc w:val="left"/>
              <w:rPr>
                <w:rStyle w:val="NormalCharacter"/>
                <w:rFonts w:ascii="仿宋_GB2312" w:eastAsia="仿宋_GB2312" w:hAnsi="宋体"/>
                <w:color w:val="000000"/>
                <w:sz w:val="24"/>
                <w:szCs w:val="24"/>
              </w:rPr>
            </w:pPr>
            <w:r>
              <w:rPr>
                <w:rStyle w:val="NormalCharacter"/>
                <w:rFonts w:ascii="仿宋_GB2312" w:eastAsia="仿宋_GB2312" w:hAnsi="宋体"/>
                <w:color w:val="000000"/>
                <w:kern w:val="0"/>
                <w:sz w:val="24"/>
                <w:szCs w:val="24"/>
              </w:rPr>
              <w:t>17. 商务印书馆</w:t>
            </w:r>
          </w:p>
          <w:p w:rsidR="00F227A1" w:rsidRDefault="00F227A1" w:rsidP="00294FF0">
            <w:pPr>
              <w:pStyle w:val="PlainText"/>
              <w:jc w:val="left"/>
              <w:rPr>
                <w:rStyle w:val="NormalCharacter"/>
                <w:rFonts w:ascii="仿宋_GB2312" w:eastAsia="仿宋_GB2312"/>
                <w:sz w:val="24"/>
                <w:szCs w:val="24"/>
              </w:rPr>
            </w:pPr>
            <w:r>
              <w:rPr>
                <w:rStyle w:val="NormalCharacter"/>
                <w:rFonts w:ascii="仿宋_GB2312" w:eastAsia="仿宋_GB2312" w:hAnsi="宋体"/>
                <w:color w:val="000000"/>
                <w:kern w:val="0"/>
                <w:sz w:val="24"/>
                <w:szCs w:val="24"/>
              </w:rPr>
              <w:t xml:space="preserve">18. </w:t>
            </w:r>
            <w:r>
              <w:rPr>
                <w:rStyle w:val="NormalCharacter"/>
                <w:rFonts w:ascii="仿宋_GB2312" w:eastAsia="仿宋_GB2312"/>
                <w:kern w:val="0"/>
                <w:sz w:val="24"/>
                <w:szCs w:val="24"/>
              </w:rPr>
              <w:t>上海人民出版社</w:t>
            </w:r>
          </w:p>
          <w:p w:rsidR="00F227A1" w:rsidRDefault="00F227A1" w:rsidP="00294FF0">
            <w:pPr>
              <w:pStyle w:val="PlainText"/>
              <w:jc w:val="left"/>
              <w:rPr>
                <w:rStyle w:val="NormalCharacter"/>
                <w:rFonts w:ascii="仿宋_GB2312" w:eastAsia="仿宋_GB2312" w:hAnsi="宋体"/>
                <w:color w:val="000000"/>
                <w:sz w:val="24"/>
                <w:szCs w:val="24"/>
              </w:rPr>
            </w:pPr>
            <w:r>
              <w:rPr>
                <w:rStyle w:val="NormalCharacter"/>
                <w:rFonts w:ascii="仿宋_GB2312" w:eastAsia="仿宋_GB2312" w:hAnsi="宋体"/>
                <w:color w:val="000000"/>
                <w:kern w:val="0"/>
                <w:sz w:val="24"/>
                <w:szCs w:val="24"/>
              </w:rPr>
              <w:t xml:space="preserve">19. </w:t>
            </w:r>
            <w:r>
              <w:rPr>
                <w:rStyle w:val="NormalCharacter"/>
                <w:rFonts w:ascii="仿宋_GB2312" w:eastAsia="仿宋_GB2312"/>
                <w:kern w:val="0"/>
                <w:sz w:val="24"/>
                <w:szCs w:val="24"/>
              </w:rPr>
              <w:t>社会科学文献出版社</w:t>
            </w:r>
          </w:p>
          <w:p w:rsidR="00F227A1" w:rsidRDefault="00F227A1" w:rsidP="00294FF0">
            <w:pPr>
              <w:pStyle w:val="PlainText"/>
              <w:jc w:val="left"/>
              <w:rPr>
                <w:rStyle w:val="NormalCharacter"/>
                <w:rFonts w:ascii="仿宋_GB2312" w:eastAsia="仿宋_GB2312" w:hAnsi="宋体"/>
                <w:color w:val="000000"/>
                <w:sz w:val="24"/>
                <w:szCs w:val="24"/>
              </w:rPr>
            </w:pPr>
            <w:r>
              <w:rPr>
                <w:rStyle w:val="NormalCharacter"/>
                <w:rFonts w:ascii="仿宋_GB2312" w:eastAsia="仿宋_GB2312" w:hAnsi="宋体"/>
                <w:color w:val="000000"/>
                <w:kern w:val="0"/>
                <w:sz w:val="24"/>
                <w:szCs w:val="24"/>
              </w:rPr>
              <w:t>20.</w:t>
            </w:r>
            <w:r>
              <w:rPr>
                <w:rStyle w:val="NormalCharacter"/>
                <w:rFonts w:ascii="仿宋_GB2312" w:eastAsia="仿宋_GB2312"/>
                <w:kern w:val="0"/>
                <w:sz w:val="24"/>
                <w:szCs w:val="24"/>
              </w:rPr>
              <w:t>生活</w:t>
            </w:r>
            <w:r>
              <w:rPr>
                <w:rStyle w:val="NormalCharacter"/>
                <w:rFonts w:ascii="仿宋_GB2312" w:eastAsia="仿宋_GB2312"/>
                <w:kern w:val="0"/>
                <w:sz w:val="24"/>
                <w:szCs w:val="24"/>
              </w:rPr>
              <w:t>·</w:t>
            </w:r>
            <w:r>
              <w:rPr>
                <w:rStyle w:val="NormalCharacter"/>
                <w:rFonts w:ascii="仿宋_GB2312" w:eastAsia="仿宋_GB2312"/>
                <w:kern w:val="0"/>
                <w:sz w:val="24"/>
                <w:szCs w:val="24"/>
              </w:rPr>
              <w:t>读书</w:t>
            </w:r>
            <w:r>
              <w:rPr>
                <w:rStyle w:val="NormalCharacter"/>
                <w:rFonts w:ascii="仿宋_GB2312" w:eastAsia="仿宋_GB2312"/>
                <w:kern w:val="0"/>
                <w:sz w:val="24"/>
                <w:szCs w:val="24"/>
              </w:rPr>
              <w:t>·</w:t>
            </w:r>
            <w:r>
              <w:rPr>
                <w:rStyle w:val="NormalCharacter"/>
                <w:rFonts w:ascii="仿宋_GB2312" w:eastAsia="仿宋_GB2312"/>
                <w:kern w:val="0"/>
                <w:sz w:val="24"/>
                <w:szCs w:val="24"/>
              </w:rPr>
              <w:t>新知三联书店</w:t>
            </w:r>
          </w:p>
        </w:tc>
        <w:tc>
          <w:tcPr>
            <w:tcW w:w="2268" w:type="dxa"/>
            <w:tcBorders>
              <w:top w:val="single" w:sz="4" w:space="0" w:color="000000"/>
              <w:left w:val="single" w:sz="4" w:space="0" w:color="000000"/>
              <w:bottom w:val="single" w:sz="4" w:space="0" w:color="000000"/>
              <w:right w:val="single" w:sz="4" w:space="0" w:color="000000"/>
            </w:tcBorders>
          </w:tcPr>
          <w:p w:rsidR="00F227A1" w:rsidRDefault="00F227A1" w:rsidP="00294FF0">
            <w:pPr>
              <w:spacing w:line="360" w:lineRule="auto"/>
              <w:jc w:val="center"/>
              <w:rPr>
                <w:rStyle w:val="NormalCharacter"/>
                <w:rFonts w:ascii="仿宋_GB2312" w:eastAsia="仿宋_GB2312" w:hAnsi="宋体"/>
                <w:color w:val="000000"/>
                <w:sz w:val="24"/>
              </w:rPr>
            </w:pPr>
            <w:r>
              <w:rPr>
                <w:rStyle w:val="NormalCharacter"/>
                <w:rFonts w:ascii="仿宋_GB2312" w:eastAsia="仿宋_GB2312" w:hAnsi="宋体"/>
                <w:color w:val="000000"/>
                <w:sz w:val="24"/>
              </w:rPr>
              <w:lastRenderedPageBreak/>
              <w:t>1.清华大学出版社</w:t>
            </w:r>
          </w:p>
          <w:p w:rsidR="00F227A1" w:rsidRDefault="00F227A1" w:rsidP="00294FF0">
            <w:pPr>
              <w:spacing w:line="360" w:lineRule="auto"/>
              <w:jc w:val="center"/>
              <w:rPr>
                <w:rStyle w:val="NormalCharacter"/>
                <w:rFonts w:ascii="仿宋_GB2312" w:eastAsia="仿宋_GB2312" w:hAnsi="宋体"/>
                <w:color w:val="000000"/>
                <w:sz w:val="24"/>
              </w:rPr>
            </w:pPr>
            <w:r>
              <w:rPr>
                <w:rStyle w:val="NormalCharacter"/>
                <w:rFonts w:ascii="仿宋_GB2312" w:eastAsia="仿宋_GB2312" w:hAnsi="宋体"/>
                <w:color w:val="000000"/>
                <w:sz w:val="24"/>
              </w:rPr>
              <w:t>2.机械工业出版社</w:t>
            </w:r>
          </w:p>
          <w:p w:rsidR="00F227A1" w:rsidRDefault="00F227A1" w:rsidP="00294FF0">
            <w:pPr>
              <w:spacing w:line="360" w:lineRule="auto"/>
              <w:jc w:val="center"/>
              <w:rPr>
                <w:rStyle w:val="NormalCharacter"/>
                <w:rFonts w:ascii="仿宋_GB2312" w:eastAsia="仿宋_GB2312" w:hAnsi="宋体"/>
                <w:color w:val="000000"/>
                <w:sz w:val="24"/>
              </w:rPr>
            </w:pPr>
            <w:r>
              <w:rPr>
                <w:rStyle w:val="NormalCharacter"/>
                <w:rFonts w:ascii="仿宋_GB2312" w:eastAsia="仿宋_GB2312" w:hAnsi="宋体"/>
                <w:color w:val="000000"/>
                <w:sz w:val="24"/>
              </w:rPr>
              <w:t>3.电子工业出版社</w:t>
            </w:r>
          </w:p>
          <w:p w:rsidR="00F227A1" w:rsidRDefault="00F227A1" w:rsidP="00294FF0">
            <w:pPr>
              <w:spacing w:line="360" w:lineRule="auto"/>
              <w:jc w:val="center"/>
              <w:rPr>
                <w:rStyle w:val="NormalCharacter"/>
                <w:rFonts w:ascii="仿宋_GB2312" w:eastAsia="仿宋_GB2312" w:hAnsi="宋体"/>
                <w:color w:val="000000"/>
                <w:sz w:val="24"/>
              </w:rPr>
            </w:pPr>
            <w:r>
              <w:rPr>
                <w:rStyle w:val="NormalCharacter"/>
                <w:rFonts w:ascii="仿宋_GB2312" w:eastAsia="仿宋_GB2312" w:hAnsi="宋体"/>
                <w:color w:val="000000"/>
                <w:sz w:val="24"/>
              </w:rPr>
              <w:t>4.高等教育出版社</w:t>
            </w:r>
          </w:p>
          <w:p w:rsidR="00F227A1" w:rsidRDefault="00F227A1" w:rsidP="00294FF0">
            <w:pPr>
              <w:spacing w:line="360" w:lineRule="auto"/>
              <w:rPr>
                <w:rStyle w:val="NormalCharacter"/>
                <w:rFonts w:ascii="仿宋_GB2312" w:eastAsia="仿宋_GB2312" w:hAnsi="宋体"/>
                <w:color w:val="000000"/>
                <w:sz w:val="24"/>
              </w:rPr>
            </w:pPr>
            <w:r>
              <w:rPr>
                <w:rStyle w:val="NormalCharacter"/>
                <w:rFonts w:ascii="仿宋_GB2312" w:eastAsia="仿宋_GB2312" w:hAnsi="宋体"/>
                <w:color w:val="000000"/>
                <w:sz w:val="24"/>
              </w:rPr>
              <w:t>5.科学出版社</w:t>
            </w:r>
          </w:p>
          <w:p w:rsidR="00F227A1" w:rsidRDefault="00F227A1" w:rsidP="00294FF0">
            <w:pPr>
              <w:spacing w:line="360" w:lineRule="auto"/>
              <w:jc w:val="center"/>
              <w:rPr>
                <w:rStyle w:val="NormalCharacter"/>
                <w:rFonts w:ascii="仿宋_GB2312" w:eastAsia="仿宋_GB2312" w:hAnsi="宋体"/>
                <w:color w:val="000000"/>
                <w:sz w:val="24"/>
              </w:rPr>
            </w:pPr>
            <w:r>
              <w:rPr>
                <w:rStyle w:val="NormalCharacter"/>
                <w:rFonts w:ascii="仿宋_GB2312" w:eastAsia="仿宋_GB2312" w:hAnsi="宋体"/>
                <w:color w:val="000000"/>
                <w:sz w:val="24"/>
              </w:rPr>
              <w:t>6.中国电力出版社</w:t>
            </w:r>
          </w:p>
          <w:p w:rsidR="00F227A1" w:rsidRDefault="00F227A1" w:rsidP="00294FF0">
            <w:pPr>
              <w:pStyle w:val="PlainText"/>
              <w:jc w:val="center"/>
              <w:rPr>
                <w:rStyle w:val="NormalCharacter"/>
                <w:rFonts w:ascii="仿宋_GB2312" w:eastAsia="仿宋_GB2312" w:hAnsi="宋体"/>
                <w:color w:val="000000"/>
                <w:sz w:val="24"/>
                <w:szCs w:val="24"/>
              </w:rPr>
            </w:pPr>
          </w:p>
        </w:tc>
        <w:tc>
          <w:tcPr>
            <w:tcW w:w="2460" w:type="dxa"/>
            <w:tcBorders>
              <w:top w:val="single" w:sz="4" w:space="0" w:color="000000"/>
              <w:left w:val="single" w:sz="4" w:space="0" w:color="000000"/>
              <w:bottom w:val="single" w:sz="4" w:space="0" w:color="000000"/>
              <w:right w:val="single" w:sz="4" w:space="0" w:color="000000"/>
            </w:tcBorders>
          </w:tcPr>
          <w:p w:rsidR="00F227A1" w:rsidRDefault="00F227A1" w:rsidP="00294FF0">
            <w:pPr>
              <w:pStyle w:val="PlainText"/>
              <w:spacing w:line="360" w:lineRule="auto"/>
              <w:jc w:val="left"/>
              <w:rPr>
                <w:rStyle w:val="NormalCharacter"/>
                <w:rFonts w:ascii="仿宋_GB2312" w:eastAsia="仿宋_GB2312" w:hAnsi="宋体"/>
                <w:color w:val="000000"/>
                <w:sz w:val="24"/>
                <w:szCs w:val="24"/>
              </w:rPr>
            </w:pPr>
            <w:r>
              <w:rPr>
                <w:rStyle w:val="NormalCharacter"/>
                <w:rFonts w:ascii="仿宋_GB2312" w:eastAsia="仿宋_GB2312" w:hAnsi="宋体"/>
                <w:color w:val="000000"/>
                <w:kern w:val="0"/>
                <w:sz w:val="24"/>
                <w:szCs w:val="24"/>
              </w:rPr>
              <w:lastRenderedPageBreak/>
              <w:t>1.作家出版社</w:t>
            </w:r>
          </w:p>
          <w:p w:rsidR="00F227A1" w:rsidRDefault="00F227A1" w:rsidP="00294FF0">
            <w:pPr>
              <w:pStyle w:val="PlainText"/>
              <w:spacing w:line="360" w:lineRule="auto"/>
              <w:jc w:val="left"/>
              <w:rPr>
                <w:rStyle w:val="NormalCharacter"/>
                <w:rFonts w:ascii="仿宋_GB2312" w:eastAsia="仿宋_GB2312" w:hAnsi="宋体"/>
                <w:color w:val="000000"/>
                <w:sz w:val="24"/>
                <w:szCs w:val="24"/>
              </w:rPr>
            </w:pPr>
            <w:r>
              <w:rPr>
                <w:rStyle w:val="NormalCharacter"/>
                <w:rFonts w:ascii="仿宋_GB2312" w:eastAsia="仿宋_GB2312" w:hAnsi="宋体"/>
                <w:color w:val="000000"/>
                <w:kern w:val="0"/>
                <w:sz w:val="24"/>
                <w:szCs w:val="24"/>
              </w:rPr>
              <w:t>2.人民文学出版社</w:t>
            </w:r>
          </w:p>
          <w:p w:rsidR="00F227A1" w:rsidRDefault="00F227A1" w:rsidP="00294FF0">
            <w:pPr>
              <w:pStyle w:val="PlainText"/>
              <w:spacing w:line="360" w:lineRule="auto"/>
              <w:jc w:val="left"/>
              <w:rPr>
                <w:rStyle w:val="NormalCharacter"/>
                <w:rFonts w:ascii="仿宋_GB2312" w:eastAsia="仿宋_GB2312" w:hAnsi="宋体"/>
                <w:color w:val="000000"/>
                <w:sz w:val="24"/>
                <w:szCs w:val="24"/>
              </w:rPr>
            </w:pPr>
            <w:r>
              <w:rPr>
                <w:rStyle w:val="NormalCharacter"/>
                <w:rFonts w:ascii="仿宋_GB2312" w:eastAsia="仿宋_GB2312" w:hAnsi="宋体"/>
                <w:color w:val="000000"/>
                <w:kern w:val="0"/>
                <w:sz w:val="24"/>
                <w:szCs w:val="24"/>
              </w:rPr>
              <w:t>3.人民美术出版社</w:t>
            </w:r>
          </w:p>
          <w:p w:rsidR="00F227A1" w:rsidRDefault="00F227A1" w:rsidP="00294FF0">
            <w:pPr>
              <w:pStyle w:val="PlainText"/>
              <w:spacing w:line="360" w:lineRule="auto"/>
              <w:jc w:val="left"/>
              <w:rPr>
                <w:rStyle w:val="NormalCharacter"/>
                <w:rFonts w:ascii="仿宋_GB2312" w:eastAsia="仿宋_GB2312" w:hAnsi="宋体"/>
                <w:color w:val="000000"/>
                <w:sz w:val="24"/>
                <w:szCs w:val="24"/>
              </w:rPr>
            </w:pPr>
            <w:r>
              <w:rPr>
                <w:rStyle w:val="NormalCharacter"/>
                <w:rFonts w:ascii="仿宋_GB2312" w:eastAsia="仿宋_GB2312" w:hAnsi="宋体"/>
                <w:color w:val="000000"/>
                <w:kern w:val="0"/>
                <w:sz w:val="24"/>
                <w:szCs w:val="24"/>
              </w:rPr>
              <w:t>4.荣宝斋出版社</w:t>
            </w:r>
          </w:p>
        </w:tc>
      </w:tr>
    </w:tbl>
    <w:p w:rsidR="00F227A1" w:rsidRDefault="00F227A1" w:rsidP="00F227A1">
      <w:pPr>
        <w:rPr>
          <w:rStyle w:val="NormalCharacter"/>
        </w:rPr>
      </w:pPr>
    </w:p>
    <w:p w:rsidR="00F227A1" w:rsidRDefault="00F227A1" w:rsidP="00F227A1">
      <w:pPr>
        <w:rPr>
          <w:rStyle w:val="NormalCharacter"/>
        </w:rPr>
      </w:pPr>
    </w:p>
    <w:p w:rsidR="00F227A1" w:rsidRDefault="00F227A1" w:rsidP="00F227A1">
      <w:pPr>
        <w:rPr>
          <w:rStyle w:val="NormalCharacter"/>
        </w:rPr>
      </w:pPr>
    </w:p>
    <w:p w:rsidR="00F227A1" w:rsidRDefault="00F227A1" w:rsidP="00F227A1">
      <w:pPr>
        <w:rPr>
          <w:rStyle w:val="NormalCharacter"/>
        </w:rPr>
      </w:pPr>
    </w:p>
    <w:p w:rsidR="00F227A1" w:rsidRDefault="00F227A1" w:rsidP="00F227A1">
      <w:pPr>
        <w:rPr>
          <w:rStyle w:val="NormalCharacter"/>
        </w:rPr>
      </w:pPr>
    </w:p>
    <w:p w:rsidR="00F227A1" w:rsidRDefault="00F227A1" w:rsidP="00F227A1">
      <w:pPr>
        <w:rPr>
          <w:rStyle w:val="NormalCharacter"/>
          <w:rFonts w:ascii="仿宋_GB2312" w:eastAsia="仿宋_GB2312" w:hAnsi="宋体"/>
          <w:b/>
          <w:color w:val="000000"/>
          <w:kern w:val="0"/>
          <w:sz w:val="28"/>
          <w:szCs w:val="28"/>
        </w:rPr>
      </w:pPr>
      <w:r w:rsidRPr="005B02BD">
        <w:rPr>
          <w:rStyle w:val="NormalCharacter"/>
          <w:rFonts w:ascii="仿宋_GB2312" w:eastAsia="仿宋_GB2312" w:hAnsi="宋体"/>
          <w:b/>
          <w:color w:val="000000"/>
          <w:kern w:val="0"/>
          <w:sz w:val="28"/>
          <w:szCs w:val="28"/>
        </w:rPr>
        <w:t>附件三，图书编目和加工要求</w:t>
      </w:r>
    </w:p>
    <w:p w:rsidR="00F227A1" w:rsidRDefault="00F227A1" w:rsidP="00F227A1">
      <w:pPr>
        <w:rPr>
          <w:rStyle w:val="NormalCharacter"/>
        </w:rPr>
      </w:pPr>
      <w:r>
        <w:rPr>
          <w:rStyle w:val="NormalCharacter"/>
        </w:rPr>
        <w:t>编目：</w:t>
      </w:r>
    </w:p>
    <w:p w:rsidR="00F227A1" w:rsidRDefault="00F227A1" w:rsidP="00F227A1">
      <w:pPr>
        <w:rPr>
          <w:rStyle w:val="NormalCharacter"/>
        </w:rPr>
      </w:pPr>
      <w:r>
        <w:rPr>
          <w:rStyle w:val="NormalCharacter"/>
        </w:rPr>
        <w:t xml:space="preserve">(1) </w:t>
      </w:r>
      <w:proofErr w:type="gramStart"/>
      <w:r>
        <w:rPr>
          <w:rStyle w:val="NormalCharacter"/>
        </w:rPr>
        <w:t>种次号采用</w:t>
      </w:r>
      <w:proofErr w:type="gramEnd"/>
      <w:r>
        <w:rPr>
          <w:rStyle w:val="NormalCharacter"/>
        </w:rPr>
        <w:t>斜杠</w:t>
      </w:r>
      <w:r>
        <w:rPr>
          <w:rStyle w:val="NormalCharacter"/>
        </w:rPr>
        <w:t>“/”</w:t>
      </w:r>
      <w:r>
        <w:rPr>
          <w:rStyle w:val="NormalCharacter"/>
        </w:rPr>
        <w:t>后加统一作者编号，即带一位大写字母，后三位数字</w:t>
      </w:r>
      <w:r>
        <w:rPr>
          <w:rStyle w:val="NormalCharacter"/>
        </w:rPr>
        <w:t>(</w:t>
      </w:r>
      <w:r>
        <w:rPr>
          <w:rStyle w:val="NormalCharacter"/>
        </w:rPr>
        <w:t>见邮件附件</w:t>
      </w:r>
      <w:r>
        <w:rPr>
          <w:rStyle w:val="NormalCharacter"/>
        </w:rPr>
        <w:t>)</w:t>
      </w:r>
      <w:r>
        <w:rPr>
          <w:rStyle w:val="NormalCharacter"/>
        </w:rPr>
        <w:t>。</w:t>
      </w:r>
    </w:p>
    <w:p w:rsidR="00F227A1" w:rsidRDefault="00F227A1" w:rsidP="00F227A1">
      <w:pPr>
        <w:rPr>
          <w:rStyle w:val="NormalCharacter"/>
        </w:rPr>
      </w:pPr>
      <w:r>
        <w:rPr>
          <w:rStyle w:val="NormalCharacter"/>
        </w:rPr>
        <w:t xml:space="preserve">(2) </w:t>
      </w:r>
      <w:r>
        <w:rPr>
          <w:rStyle w:val="NormalCharacter"/>
        </w:rPr>
        <w:t>两个涉及馆藏信息的字段</w:t>
      </w:r>
    </w:p>
    <w:p w:rsidR="00F227A1" w:rsidRDefault="00F227A1" w:rsidP="00F227A1">
      <w:pPr>
        <w:rPr>
          <w:rStyle w:val="NormalCharacter"/>
        </w:rPr>
      </w:pPr>
      <w:r>
        <w:rPr>
          <w:rStyle w:val="NormalCharacter"/>
        </w:rPr>
        <w:t>905</w:t>
      </w:r>
      <w:r>
        <w:rPr>
          <w:rStyle w:val="NormalCharacter"/>
        </w:rPr>
        <w:t>字段本馆馆藏信息</w:t>
      </w:r>
    </w:p>
    <w:p w:rsidR="00F227A1" w:rsidRDefault="00F227A1" w:rsidP="00F227A1">
      <w:pPr>
        <w:rPr>
          <w:rStyle w:val="NormalCharacter"/>
        </w:rPr>
      </w:pPr>
      <w:r>
        <w:rPr>
          <w:rStyle w:val="NormalCharacter"/>
        </w:rPr>
        <w:t>子字段</w:t>
      </w:r>
      <w:r>
        <w:rPr>
          <w:rStyle w:val="NormalCharacter"/>
        </w:rPr>
        <w:t xml:space="preserve">   </w:t>
      </w:r>
      <w:r>
        <w:rPr>
          <w:rStyle w:val="NormalCharacter"/>
        </w:rPr>
        <w:t>项目</w:t>
      </w:r>
      <w:r>
        <w:rPr>
          <w:rStyle w:val="NormalCharacter"/>
        </w:rPr>
        <w:t xml:space="preserve"> </w:t>
      </w:r>
    </w:p>
    <w:p w:rsidR="00F227A1" w:rsidRDefault="00F227A1" w:rsidP="00F227A1">
      <w:pPr>
        <w:rPr>
          <w:rStyle w:val="NormalCharacter"/>
        </w:rPr>
      </w:pPr>
      <w:r>
        <w:rPr>
          <w:rStyle w:val="NormalCharacter"/>
        </w:rPr>
        <w:t xml:space="preserve">     $a    </w:t>
      </w:r>
      <w:r>
        <w:rPr>
          <w:rStyle w:val="NormalCharacter"/>
        </w:rPr>
        <w:t>学校简称代码</w:t>
      </w:r>
      <w:r>
        <w:rPr>
          <w:rStyle w:val="NormalCharacter"/>
        </w:rPr>
        <w:t>(</w:t>
      </w:r>
      <w:r>
        <w:rPr>
          <w:rStyle w:val="NormalCharacter"/>
        </w:rPr>
        <w:t>必备字段，写大写字母</w:t>
      </w:r>
      <w:r>
        <w:rPr>
          <w:rStyle w:val="NormalCharacter"/>
        </w:rPr>
        <w:t>QS)</w:t>
      </w:r>
    </w:p>
    <w:p w:rsidR="00F227A1" w:rsidRDefault="00F227A1" w:rsidP="00F227A1">
      <w:pPr>
        <w:rPr>
          <w:rStyle w:val="NormalCharacter"/>
        </w:rPr>
      </w:pPr>
      <w:r>
        <w:rPr>
          <w:rStyle w:val="NormalCharacter"/>
        </w:rPr>
        <w:t xml:space="preserve">     $b    </w:t>
      </w:r>
      <w:r>
        <w:rPr>
          <w:rStyle w:val="NormalCharacter"/>
        </w:rPr>
        <w:t>条码号</w:t>
      </w:r>
      <w:r>
        <w:rPr>
          <w:rStyle w:val="NormalCharacter"/>
        </w:rPr>
        <w:t>(</w:t>
      </w:r>
      <w:r>
        <w:rPr>
          <w:rStyle w:val="NormalCharacter"/>
        </w:rPr>
        <w:t>六位阿拉伯数字</w:t>
      </w:r>
      <w:r>
        <w:rPr>
          <w:rStyle w:val="NormalCharacter"/>
        </w:rPr>
        <w:t>)</w:t>
      </w:r>
    </w:p>
    <w:p w:rsidR="00F227A1" w:rsidRDefault="00F227A1" w:rsidP="00F227A1">
      <w:pPr>
        <w:rPr>
          <w:rStyle w:val="NormalCharacter"/>
        </w:rPr>
      </w:pPr>
      <w:r>
        <w:rPr>
          <w:rStyle w:val="NormalCharacter"/>
        </w:rPr>
        <w:t xml:space="preserve">     $d    </w:t>
      </w:r>
      <w:r>
        <w:rPr>
          <w:rStyle w:val="NormalCharacter"/>
        </w:rPr>
        <w:t>中图法分类号</w:t>
      </w:r>
      <w:r>
        <w:rPr>
          <w:rStyle w:val="NormalCharacter"/>
        </w:rPr>
        <w:t>(</w:t>
      </w:r>
      <w:r>
        <w:rPr>
          <w:rStyle w:val="NormalCharacter"/>
        </w:rPr>
        <w:t>必备字段，至少</w:t>
      </w:r>
      <w:r>
        <w:rPr>
          <w:rStyle w:val="NormalCharacter"/>
        </w:rPr>
        <w:t>3</w:t>
      </w:r>
      <w:r>
        <w:rPr>
          <w:rStyle w:val="NormalCharacter"/>
        </w:rPr>
        <w:t>级，一般与版权页图书在版</w:t>
      </w:r>
      <w:r>
        <w:rPr>
          <w:rStyle w:val="NormalCharacter"/>
        </w:rPr>
        <w:t>CIP</w:t>
      </w:r>
      <w:r>
        <w:rPr>
          <w:rStyle w:val="NormalCharacter"/>
        </w:rPr>
        <w:t>数据的相同</w:t>
      </w:r>
      <w:r>
        <w:rPr>
          <w:rStyle w:val="NormalCharacter"/>
        </w:rPr>
        <w:t>)</w:t>
      </w:r>
    </w:p>
    <w:p w:rsidR="00F227A1" w:rsidRDefault="00F227A1" w:rsidP="00F227A1">
      <w:pPr>
        <w:rPr>
          <w:rStyle w:val="NormalCharacter"/>
        </w:rPr>
      </w:pPr>
      <w:r>
        <w:rPr>
          <w:rStyle w:val="NormalCharacter"/>
        </w:rPr>
        <w:t xml:space="preserve">     $e    </w:t>
      </w:r>
      <w:proofErr w:type="gramStart"/>
      <w:r>
        <w:rPr>
          <w:rStyle w:val="NormalCharacter"/>
        </w:rPr>
        <w:t>种次号</w:t>
      </w:r>
      <w:proofErr w:type="gramEnd"/>
      <w:r>
        <w:rPr>
          <w:rStyle w:val="NormalCharacter"/>
        </w:rPr>
        <w:t>  (</w:t>
      </w:r>
      <w:r>
        <w:rPr>
          <w:rStyle w:val="NormalCharacter"/>
        </w:rPr>
        <w:t>必备字段，按照</w:t>
      </w:r>
      <w:r>
        <w:rPr>
          <w:rStyle w:val="NormalCharacter"/>
        </w:rPr>
        <w:t>“</w:t>
      </w:r>
      <w:r>
        <w:rPr>
          <w:rStyle w:val="NormalCharacter"/>
        </w:rPr>
        <w:t>通用作者号</w:t>
      </w:r>
      <w:r>
        <w:rPr>
          <w:rStyle w:val="NormalCharacter"/>
        </w:rPr>
        <w:t>”</w:t>
      </w:r>
      <w:r>
        <w:rPr>
          <w:rStyle w:val="NormalCharacter"/>
        </w:rPr>
        <w:t>取号</w:t>
      </w:r>
      <w:r>
        <w:rPr>
          <w:rStyle w:val="NormalCharacter"/>
        </w:rPr>
        <w:t>)</w:t>
      </w:r>
    </w:p>
    <w:p w:rsidR="00F227A1" w:rsidRDefault="00F227A1" w:rsidP="00F227A1">
      <w:pPr>
        <w:rPr>
          <w:rStyle w:val="NormalCharacter"/>
        </w:rPr>
      </w:pPr>
      <w:r>
        <w:rPr>
          <w:rStyle w:val="NormalCharacter"/>
        </w:rPr>
        <w:t>     $f    </w:t>
      </w:r>
      <w:r>
        <w:rPr>
          <w:rStyle w:val="NormalCharacter"/>
        </w:rPr>
        <w:t>复本数</w:t>
      </w:r>
      <w:r>
        <w:rPr>
          <w:rStyle w:val="NormalCharacter"/>
        </w:rPr>
        <w:t xml:space="preserve"> (</w:t>
      </w:r>
      <w:r>
        <w:rPr>
          <w:rStyle w:val="NormalCharacter"/>
        </w:rPr>
        <w:t>按照实际复本数</w:t>
      </w:r>
      <w:r>
        <w:rPr>
          <w:rStyle w:val="NormalCharacter"/>
        </w:rPr>
        <w:t>)</w:t>
      </w:r>
    </w:p>
    <w:p w:rsidR="00F227A1" w:rsidRDefault="00F227A1" w:rsidP="00F227A1">
      <w:pPr>
        <w:rPr>
          <w:rStyle w:val="NormalCharacter"/>
        </w:rPr>
      </w:pPr>
      <w:r>
        <w:rPr>
          <w:rStyle w:val="NormalCharacter"/>
        </w:rPr>
        <w:t>949</w:t>
      </w:r>
      <w:r>
        <w:rPr>
          <w:rStyle w:val="NormalCharacter"/>
        </w:rPr>
        <w:t>字段本馆馆藏</w:t>
      </w:r>
      <w:r>
        <w:rPr>
          <w:rStyle w:val="NormalCharacter"/>
        </w:rPr>
        <w:t>(</w:t>
      </w:r>
      <w:r>
        <w:rPr>
          <w:rStyle w:val="NormalCharacter"/>
        </w:rPr>
        <w:t>复本</w:t>
      </w:r>
      <w:r>
        <w:rPr>
          <w:rStyle w:val="NormalCharacter"/>
        </w:rPr>
        <w:t>)</w:t>
      </w:r>
      <w:r>
        <w:rPr>
          <w:rStyle w:val="NormalCharacter"/>
        </w:rPr>
        <w:t>信息</w:t>
      </w:r>
    </w:p>
    <w:p w:rsidR="00F227A1" w:rsidRDefault="00F227A1" w:rsidP="00F227A1">
      <w:pPr>
        <w:rPr>
          <w:rStyle w:val="NormalCharacter"/>
        </w:rPr>
      </w:pPr>
      <w:r>
        <w:rPr>
          <w:rStyle w:val="NormalCharacter"/>
        </w:rPr>
        <w:t>一个复本对应一条</w:t>
      </w:r>
      <w:r>
        <w:rPr>
          <w:rStyle w:val="NormalCharacter"/>
        </w:rPr>
        <w:t>949</w:t>
      </w:r>
      <w:r>
        <w:rPr>
          <w:rStyle w:val="NormalCharacter"/>
        </w:rPr>
        <w:t>字段。各子字段定义如下：</w:t>
      </w:r>
    </w:p>
    <w:p w:rsidR="00F227A1" w:rsidRDefault="00F227A1" w:rsidP="00F227A1">
      <w:pPr>
        <w:rPr>
          <w:rStyle w:val="NormalCharacter"/>
        </w:rPr>
      </w:pPr>
      <w:r>
        <w:rPr>
          <w:rStyle w:val="NormalCharacter"/>
        </w:rPr>
        <w:t>子字段</w:t>
      </w:r>
      <w:r>
        <w:rPr>
          <w:rStyle w:val="NormalCharacter"/>
        </w:rPr>
        <w:t xml:space="preserve">   </w:t>
      </w:r>
      <w:r>
        <w:rPr>
          <w:rStyle w:val="NormalCharacter"/>
        </w:rPr>
        <w:t>项目</w:t>
      </w:r>
      <w:r>
        <w:rPr>
          <w:rStyle w:val="NormalCharacter"/>
        </w:rPr>
        <w:t xml:space="preserve"> </w:t>
      </w:r>
    </w:p>
    <w:p w:rsidR="00F227A1" w:rsidRDefault="00F227A1" w:rsidP="00F227A1">
      <w:pPr>
        <w:rPr>
          <w:rStyle w:val="NormalCharacter"/>
        </w:rPr>
      </w:pPr>
      <w:r>
        <w:rPr>
          <w:rStyle w:val="NormalCharacter"/>
        </w:rPr>
        <w:t xml:space="preserve">     $a    </w:t>
      </w:r>
      <w:r>
        <w:rPr>
          <w:rStyle w:val="NormalCharacter"/>
        </w:rPr>
        <w:t>登录号</w:t>
      </w:r>
      <w:r>
        <w:rPr>
          <w:rStyle w:val="NormalCharacter"/>
        </w:rPr>
        <w:t>(</w:t>
      </w:r>
      <w:r>
        <w:rPr>
          <w:rStyle w:val="NormalCharacter"/>
        </w:rPr>
        <w:t>必备字段，与条码相同</w:t>
      </w:r>
      <w:r>
        <w:rPr>
          <w:rStyle w:val="NormalCharacter"/>
        </w:rPr>
        <w:t>)</w:t>
      </w:r>
    </w:p>
    <w:p w:rsidR="00F227A1" w:rsidRDefault="00F227A1" w:rsidP="00F227A1">
      <w:pPr>
        <w:rPr>
          <w:rStyle w:val="NormalCharacter"/>
        </w:rPr>
      </w:pPr>
      <w:r>
        <w:rPr>
          <w:rStyle w:val="NormalCharacter"/>
        </w:rPr>
        <w:t xml:space="preserve">     $b    </w:t>
      </w:r>
      <w:r>
        <w:rPr>
          <w:rStyle w:val="NormalCharacter"/>
        </w:rPr>
        <w:t>条码</w:t>
      </w:r>
      <w:r>
        <w:rPr>
          <w:rStyle w:val="NormalCharacter"/>
        </w:rPr>
        <w:t>    (</w:t>
      </w:r>
      <w:r>
        <w:rPr>
          <w:rStyle w:val="NormalCharacter"/>
        </w:rPr>
        <w:t>必备字段</w:t>
      </w:r>
      <w:r>
        <w:rPr>
          <w:rStyle w:val="NormalCharacter"/>
        </w:rPr>
        <w:t>)</w:t>
      </w:r>
    </w:p>
    <w:p w:rsidR="00F227A1" w:rsidRDefault="00F227A1" w:rsidP="00F227A1">
      <w:pPr>
        <w:rPr>
          <w:rStyle w:val="NormalCharacter"/>
        </w:rPr>
      </w:pPr>
      <w:r>
        <w:rPr>
          <w:rStyle w:val="NormalCharacter"/>
        </w:rPr>
        <w:t xml:space="preserve">     $c    </w:t>
      </w:r>
      <w:r>
        <w:rPr>
          <w:rStyle w:val="NormalCharacter"/>
        </w:rPr>
        <w:t>馆藏地</w:t>
      </w:r>
      <w:r>
        <w:rPr>
          <w:rStyle w:val="NormalCharacter"/>
        </w:rPr>
        <w:t xml:space="preserve"> </w:t>
      </w:r>
      <w:r>
        <w:rPr>
          <w:rStyle w:val="NormalCharacter"/>
        </w:rPr>
        <w:t>（按照书的要求写不同的馆藏地）</w:t>
      </w:r>
    </w:p>
    <w:p w:rsidR="00F227A1" w:rsidRDefault="00F227A1" w:rsidP="00F227A1">
      <w:pPr>
        <w:rPr>
          <w:rStyle w:val="NormalCharacter"/>
        </w:rPr>
      </w:pPr>
      <w:r>
        <w:rPr>
          <w:rStyle w:val="NormalCharacter"/>
        </w:rPr>
        <w:t xml:space="preserve">      $p    </w:t>
      </w:r>
      <w:r>
        <w:rPr>
          <w:rStyle w:val="NormalCharacter"/>
        </w:rPr>
        <w:t>人民币价格</w:t>
      </w:r>
      <w:r>
        <w:rPr>
          <w:rStyle w:val="NormalCharacter"/>
        </w:rPr>
        <w:t xml:space="preserve"> </w:t>
      </w:r>
      <w:r>
        <w:rPr>
          <w:rStyle w:val="NormalCharacter"/>
        </w:rPr>
        <w:t>（必备字段</w:t>
      </w:r>
      <w:r>
        <w:rPr>
          <w:rStyle w:val="NormalCharacter"/>
        </w:rPr>
        <w:t xml:space="preserve">, </w:t>
      </w:r>
      <w:r>
        <w:rPr>
          <w:rStyle w:val="NormalCharacter"/>
        </w:rPr>
        <w:t>只能是数字）</w:t>
      </w:r>
    </w:p>
    <w:p w:rsidR="00F227A1" w:rsidRDefault="00F227A1" w:rsidP="00F227A1">
      <w:pPr>
        <w:rPr>
          <w:rStyle w:val="NormalCharacter"/>
        </w:rPr>
      </w:pPr>
      <w:r>
        <w:rPr>
          <w:rStyle w:val="NormalCharacter"/>
        </w:rPr>
        <w:t xml:space="preserve">     $t    </w:t>
      </w:r>
      <w:r>
        <w:rPr>
          <w:rStyle w:val="NormalCharacter"/>
        </w:rPr>
        <w:t>附件</w:t>
      </w:r>
      <w:r>
        <w:rPr>
          <w:rStyle w:val="NormalCharacter"/>
        </w:rPr>
        <w:t>(</w:t>
      </w:r>
      <w:r>
        <w:rPr>
          <w:rStyle w:val="NormalCharacter"/>
        </w:rPr>
        <w:t>附书光盘说明处，写</w:t>
      </w:r>
      <w:r>
        <w:rPr>
          <w:rStyle w:val="NormalCharacter"/>
        </w:rPr>
        <w:t>“1</w:t>
      </w:r>
      <w:r>
        <w:rPr>
          <w:rStyle w:val="NormalCharacter"/>
        </w:rPr>
        <w:t>光盘</w:t>
      </w:r>
      <w:r>
        <w:rPr>
          <w:rStyle w:val="NormalCharacter"/>
        </w:rPr>
        <w:t xml:space="preserve">”)   </w:t>
      </w:r>
    </w:p>
    <w:p w:rsidR="00F227A1" w:rsidRDefault="00F227A1" w:rsidP="00F227A1">
      <w:pPr>
        <w:rPr>
          <w:rStyle w:val="NormalCharacter"/>
        </w:rPr>
      </w:pPr>
      <w:r>
        <w:rPr>
          <w:rStyle w:val="NormalCharacter"/>
        </w:rPr>
        <w:t xml:space="preserve">     $v    </w:t>
      </w:r>
      <w:r>
        <w:rPr>
          <w:rStyle w:val="NormalCharacter"/>
        </w:rPr>
        <w:t>卷期</w:t>
      </w:r>
    </w:p>
    <w:p w:rsidR="00F227A1" w:rsidRDefault="00F227A1" w:rsidP="00F227A1">
      <w:pPr>
        <w:rPr>
          <w:rStyle w:val="NormalCharacter"/>
        </w:rPr>
      </w:pPr>
      <w:r>
        <w:rPr>
          <w:rStyle w:val="NormalCharacter"/>
        </w:rPr>
        <w:t xml:space="preserve">     $y    </w:t>
      </w:r>
      <w:r>
        <w:rPr>
          <w:rStyle w:val="NormalCharacter"/>
        </w:rPr>
        <w:t>出版年</w:t>
      </w:r>
      <w:r>
        <w:rPr>
          <w:rStyle w:val="NormalCharacter"/>
        </w:rPr>
        <w:t>(</w:t>
      </w:r>
      <w:r>
        <w:rPr>
          <w:rStyle w:val="NormalCharacter"/>
        </w:rPr>
        <w:t>必备字段</w:t>
      </w:r>
      <w:r>
        <w:rPr>
          <w:rStyle w:val="NormalCharacter"/>
        </w:rPr>
        <w:t>)</w:t>
      </w:r>
    </w:p>
    <w:p w:rsidR="00F227A1" w:rsidRDefault="00F227A1" w:rsidP="00F227A1">
      <w:pPr>
        <w:rPr>
          <w:rStyle w:val="NormalCharacter"/>
        </w:rPr>
      </w:pPr>
      <w:r>
        <w:rPr>
          <w:rStyle w:val="NormalCharacter"/>
        </w:rPr>
        <w:t xml:space="preserve">     $z    </w:t>
      </w:r>
      <w:r>
        <w:rPr>
          <w:rStyle w:val="NormalCharacter"/>
        </w:rPr>
        <w:t>批次</w:t>
      </w:r>
      <w:r>
        <w:rPr>
          <w:rStyle w:val="NormalCharacter"/>
        </w:rPr>
        <w:t>(</w:t>
      </w:r>
      <w:r>
        <w:rPr>
          <w:rStyle w:val="NormalCharacter"/>
        </w:rPr>
        <w:t>必备字段</w:t>
      </w:r>
      <w:r>
        <w:rPr>
          <w:rStyle w:val="NormalCharacter"/>
        </w:rPr>
        <w:t>)</w:t>
      </w:r>
    </w:p>
    <w:p w:rsidR="00F227A1" w:rsidRDefault="00F227A1" w:rsidP="00F227A1">
      <w:pPr>
        <w:rPr>
          <w:rStyle w:val="NormalCharacter"/>
        </w:rPr>
      </w:pPr>
      <w:r>
        <w:rPr>
          <w:rStyle w:val="NormalCharacter"/>
        </w:rPr>
        <w:t>(3)</w:t>
      </w:r>
      <w:r>
        <w:rPr>
          <w:rStyle w:val="NormalCharacter"/>
        </w:rPr>
        <w:t>附带光盘的数据</w:t>
      </w:r>
    </w:p>
    <w:p w:rsidR="00F227A1" w:rsidRDefault="00F227A1" w:rsidP="00F227A1">
      <w:pPr>
        <w:rPr>
          <w:rStyle w:val="NormalCharacter"/>
        </w:rPr>
      </w:pPr>
      <w:r>
        <w:rPr>
          <w:rStyle w:val="NormalCharacter"/>
        </w:rPr>
        <w:t xml:space="preserve">     </w:t>
      </w:r>
      <w:r>
        <w:rPr>
          <w:rStyle w:val="NormalCharacter"/>
        </w:rPr>
        <w:t>当图书附带光盘时，图书本身的</w:t>
      </w:r>
      <w:r>
        <w:rPr>
          <w:rStyle w:val="NormalCharacter"/>
        </w:rPr>
        <w:t>MARC</w:t>
      </w:r>
      <w:r>
        <w:rPr>
          <w:rStyle w:val="NormalCharacter"/>
        </w:rPr>
        <w:t>数据</w:t>
      </w:r>
    </w:p>
    <w:p w:rsidR="00F227A1" w:rsidRDefault="00F227A1" w:rsidP="00F227A1">
      <w:pPr>
        <w:rPr>
          <w:rStyle w:val="NormalCharacter"/>
        </w:rPr>
      </w:pPr>
      <w:r>
        <w:rPr>
          <w:rStyle w:val="NormalCharacter"/>
        </w:rPr>
        <w:t>   010 $d</w:t>
      </w:r>
      <w:r>
        <w:rPr>
          <w:rStyle w:val="NormalCharacter"/>
        </w:rPr>
        <w:t>子字段价格后注明</w:t>
      </w:r>
      <w:r>
        <w:rPr>
          <w:rStyle w:val="NormalCharacter"/>
        </w:rPr>
        <w:t xml:space="preserve"> "</w:t>
      </w:r>
      <w:r>
        <w:rPr>
          <w:rStyle w:val="NormalCharacter"/>
        </w:rPr>
        <w:t>（含光盘）</w:t>
      </w:r>
      <w:r>
        <w:rPr>
          <w:rStyle w:val="NormalCharacter"/>
        </w:rPr>
        <w:t>"</w:t>
      </w:r>
      <w:r>
        <w:rPr>
          <w:rStyle w:val="NormalCharacter"/>
        </w:rPr>
        <w:t>字样。</w:t>
      </w:r>
    </w:p>
    <w:p w:rsidR="00F227A1" w:rsidRDefault="00F227A1" w:rsidP="00F227A1">
      <w:pPr>
        <w:rPr>
          <w:rStyle w:val="NormalCharacter"/>
        </w:rPr>
      </w:pPr>
      <w:r>
        <w:rPr>
          <w:rStyle w:val="NormalCharacter"/>
        </w:rPr>
        <w:t xml:space="preserve">    215 $e </w:t>
      </w:r>
      <w:r>
        <w:rPr>
          <w:rStyle w:val="NormalCharacter"/>
        </w:rPr>
        <w:t>注明</w:t>
      </w:r>
      <w:r>
        <w:rPr>
          <w:rStyle w:val="NormalCharacter"/>
        </w:rPr>
        <w:t xml:space="preserve"> “1</w:t>
      </w:r>
      <w:r>
        <w:rPr>
          <w:rStyle w:val="NormalCharacter"/>
        </w:rPr>
        <w:t>光盘</w:t>
      </w:r>
      <w:r>
        <w:rPr>
          <w:rStyle w:val="NormalCharacter"/>
        </w:rPr>
        <w:t>”</w:t>
      </w:r>
    </w:p>
    <w:p w:rsidR="00F227A1" w:rsidRDefault="00F227A1" w:rsidP="00F227A1">
      <w:pPr>
        <w:rPr>
          <w:rStyle w:val="NormalCharacter"/>
        </w:rPr>
      </w:pPr>
      <w:r>
        <w:rPr>
          <w:rStyle w:val="NormalCharacter"/>
        </w:rPr>
        <w:t xml:space="preserve">  307 $a </w:t>
      </w:r>
      <w:r>
        <w:rPr>
          <w:rStyle w:val="NormalCharacter"/>
        </w:rPr>
        <w:t>注明</w:t>
      </w:r>
      <w:r>
        <w:rPr>
          <w:rStyle w:val="NormalCharacter"/>
        </w:rPr>
        <w:t>“</w:t>
      </w:r>
      <w:r>
        <w:rPr>
          <w:rStyle w:val="NormalCharacter"/>
        </w:rPr>
        <w:t>附光盘</w:t>
      </w:r>
      <w:r>
        <w:rPr>
          <w:rStyle w:val="NormalCharacter"/>
        </w:rPr>
        <w:t>”</w:t>
      </w:r>
      <w:r>
        <w:rPr>
          <w:rStyle w:val="NormalCharacter"/>
        </w:rPr>
        <w:t>，如有单独的</w:t>
      </w:r>
      <w:r>
        <w:rPr>
          <w:rStyle w:val="NormalCharacter"/>
        </w:rPr>
        <w:t>ISRC</w:t>
      </w:r>
      <w:r>
        <w:rPr>
          <w:rStyle w:val="NormalCharacter"/>
        </w:rPr>
        <w:t>时，注明</w:t>
      </w:r>
      <w:r>
        <w:rPr>
          <w:rStyle w:val="NormalCharacter"/>
        </w:rPr>
        <w:t>“</w:t>
      </w:r>
      <w:r>
        <w:rPr>
          <w:rStyle w:val="NormalCharacter"/>
        </w:rPr>
        <w:t>附光盘</w:t>
      </w:r>
      <w:r>
        <w:rPr>
          <w:rStyle w:val="NormalCharacter"/>
        </w:rPr>
        <w:t>ISRC:</w:t>
      </w:r>
      <w:r>
        <w:rPr>
          <w:rStyle w:val="NormalCharacter"/>
        </w:rPr>
        <w:t>号码</w:t>
      </w:r>
      <w:r>
        <w:rPr>
          <w:rStyle w:val="NormalCharacter"/>
        </w:rPr>
        <w:t>”</w:t>
      </w:r>
    </w:p>
    <w:p w:rsidR="00F227A1" w:rsidRDefault="00F227A1" w:rsidP="00F227A1">
      <w:pPr>
        <w:rPr>
          <w:rStyle w:val="NormalCharacter"/>
        </w:rPr>
      </w:pPr>
      <w:r>
        <w:rPr>
          <w:rStyle w:val="NormalCharacter"/>
        </w:rPr>
        <w:lastRenderedPageBreak/>
        <w:t xml:space="preserve">    949 $t </w:t>
      </w:r>
      <w:r>
        <w:rPr>
          <w:rStyle w:val="NormalCharacter"/>
        </w:rPr>
        <w:t>注明</w:t>
      </w:r>
      <w:r>
        <w:rPr>
          <w:rStyle w:val="NormalCharacter"/>
        </w:rPr>
        <w:t xml:space="preserve"> “1</w:t>
      </w:r>
      <w:r>
        <w:rPr>
          <w:rStyle w:val="NormalCharacter"/>
        </w:rPr>
        <w:t>光盘</w:t>
      </w:r>
      <w:r>
        <w:rPr>
          <w:rStyle w:val="NormalCharacter"/>
        </w:rPr>
        <w:t>”</w:t>
      </w:r>
    </w:p>
    <w:p w:rsidR="00F227A1" w:rsidRDefault="00F227A1" w:rsidP="00F227A1">
      <w:pPr>
        <w:rPr>
          <w:rStyle w:val="NormalCharacter"/>
        </w:rPr>
      </w:pPr>
      <w:r>
        <w:rPr>
          <w:rStyle w:val="NormalCharacter"/>
        </w:rPr>
        <w:t xml:space="preserve">   </w:t>
      </w:r>
      <w:r>
        <w:rPr>
          <w:rStyle w:val="NormalCharacter"/>
        </w:rPr>
        <w:t>光盘的</w:t>
      </w:r>
      <w:r>
        <w:rPr>
          <w:rStyle w:val="NormalCharacter"/>
        </w:rPr>
        <w:t>MARC</w:t>
      </w:r>
      <w:r>
        <w:rPr>
          <w:rStyle w:val="NormalCharacter"/>
        </w:rPr>
        <w:t>记录，需拷贝图书的</w:t>
      </w:r>
      <w:r>
        <w:rPr>
          <w:rStyle w:val="NormalCharacter"/>
        </w:rPr>
        <w:t>MARC</w:t>
      </w:r>
      <w:r>
        <w:rPr>
          <w:rStyle w:val="NormalCharacter"/>
        </w:rPr>
        <w:t>数据</w:t>
      </w:r>
      <w:r>
        <w:rPr>
          <w:rStyle w:val="NormalCharacter"/>
        </w:rPr>
        <w:t>(</w:t>
      </w:r>
      <w:r>
        <w:rPr>
          <w:rStyle w:val="NormalCharacter"/>
        </w:rPr>
        <w:t>即增加一个</w:t>
      </w:r>
      <w:r>
        <w:rPr>
          <w:rStyle w:val="NormalCharacter"/>
        </w:rPr>
        <w:t>MARC</w:t>
      </w:r>
      <w:r>
        <w:rPr>
          <w:rStyle w:val="NormalCharacter"/>
        </w:rPr>
        <w:t>记录，放在专门的光盘批次</w:t>
      </w:r>
      <w:r>
        <w:rPr>
          <w:rStyle w:val="NormalCharacter"/>
        </w:rPr>
        <w:t>14-219FG</w:t>
      </w:r>
      <w:r>
        <w:rPr>
          <w:rStyle w:val="NormalCharacter"/>
        </w:rPr>
        <w:t>中</w:t>
      </w:r>
      <w:r>
        <w:rPr>
          <w:rStyle w:val="NormalCharacter"/>
        </w:rPr>
        <w:t>)</w:t>
      </w:r>
      <w:r>
        <w:rPr>
          <w:rStyle w:val="NormalCharacter"/>
        </w:rPr>
        <w:t>，改动</w:t>
      </w:r>
      <w:r>
        <w:rPr>
          <w:rStyle w:val="NormalCharacter"/>
        </w:rPr>
        <w:t>949</w:t>
      </w:r>
      <w:r>
        <w:rPr>
          <w:rStyle w:val="NormalCharacter"/>
        </w:rPr>
        <w:t>字段的登录号</w:t>
      </w:r>
      <w:r>
        <w:rPr>
          <w:rStyle w:val="NormalCharacter"/>
        </w:rPr>
        <w:t>$a</w:t>
      </w:r>
      <w:r>
        <w:rPr>
          <w:rStyle w:val="NormalCharacter"/>
        </w:rPr>
        <w:t>、条码</w:t>
      </w:r>
      <w:r>
        <w:rPr>
          <w:rStyle w:val="NormalCharacter"/>
        </w:rPr>
        <w:t>$b</w:t>
      </w:r>
      <w:r>
        <w:rPr>
          <w:rStyle w:val="NormalCharacter"/>
        </w:rPr>
        <w:t>、流通类型</w:t>
      </w:r>
      <w:r>
        <w:rPr>
          <w:rStyle w:val="NormalCharacter"/>
        </w:rPr>
        <w:t>$c</w:t>
      </w:r>
      <w:r>
        <w:rPr>
          <w:rStyle w:val="NormalCharacter"/>
        </w:rPr>
        <w:t>、馆藏地</w:t>
      </w:r>
      <w:r>
        <w:rPr>
          <w:rStyle w:val="NormalCharacter"/>
        </w:rPr>
        <w:t>$l</w:t>
      </w:r>
      <w:r>
        <w:rPr>
          <w:rStyle w:val="NormalCharacter"/>
        </w:rPr>
        <w:t>和</w:t>
      </w:r>
      <w:r>
        <w:rPr>
          <w:rStyle w:val="NormalCharacter"/>
        </w:rPr>
        <w:t>$z.</w:t>
      </w:r>
      <w:r>
        <w:rPr>
          <w:rStyle w:val="NormalCharacter"/>
        </w:rPr>
        <w:t>。光盘本身另外新贴条形码</w:t>
      </w:r>
      <w:r>
        <w:rPr>
          <w:rStyle w:val="NormalCharacter"/>
        </w:rPr>
        <w:t>(</w:t>
      </w:r>
      <w:r>
        <w:rPr>
          <w:rStyle w:val="NormalCharacter"/>
        </w:rPr>
        <w:t>最好本批图书所有随书光盘放在一起，使得条码号连续</w:t>
      </w:r>
      <w:r>
        <w:rPr>
          <w:rStyle w:val="NormalCharacter"/>
        </w:rPr>
        <w:t>)</w:t>
      </w:r>
      <w:r>
        <w:rPr>
          <w:rStyle w:val="NormalCharacter"/>
        </w:rPr>
        <w:t>，</w:t>
      </w:r>
    </w:p>
    <w:p w:rsidR="00F227A1" w:rsidRDefault="00F227A1" w:rsidP="00F227A1">
      <w:pPr>
        <w:rPr>
          <w:rStyle w:val="NormalCharacter"/>
        </w:rPr>
      </w:pPr>
    </w:p>
    <w:p w:rsidR="00F227A1" w:rsidRDefault="00F227A1" w:rsidP="00F227A1">
      <w:pPr>
        <w:rPr>
          <w:rStyle w:val="NormalCharacter"/>
        </w:rPr>
      </w:pPr>
      <w:r>
        <w:rPr>
          <w:rStyle w:val="NormalCharacter"/>
        </w:rPr>
        <w:t>加工：</w:t>
      </w:r>
    </w:p>
    <w:p w:rsidR="00F227A1" w:rsidRDefault="00F227A1" w:rsidP="00F227A1">
      <w:pPr>
        <w:rPr>
          <w:rStyle w:val="NormalCharacter"/>
        </w:rPr>
      </w:pPr>
      <w:r>
        <w:rPr>
          <w:rStyle w:val="NormalCharacter"/>
        </w:rPr>
        <w:t>每本书贴条形码两个，位置一个在内书名页正中间，一个在书</w:t>
      </w:r>
      <w:proofErr w:type="gramStart"/>
      <w:r>
        <w:rPr>
          <w:rStyle w:val="NormalCharacter"/>
        </w:rPr>
        <w:t>尾最后</w:t>
      </w:r>
      <w:proofErr w:type="gramEnd"/>
      <w:r>
        <w:rPr>
          <w:rStyle w:val="NormalCharacter"/>
        </w:rPr>
        <w:t>一页</w:t>
      </w:r>
      <w:r>
        <w:rPr>
          <w:rStyle w:val="NormalCharacter"/>
        </w:rPr>
        <w:t>(</w:t>
      </w:r>
      <w:r>
        <w:rPr>
          <w:rStyle w:val="NormalCharacter"/>
        </w:rPr>
        <w:t>封底前一页</w:t>
      </w:r>
      <w:r>
        <w:rPr>
          <w:rStyle w:val="NormalCharacter"/>
        </w:rPr>
        <w:t>)</w:t>
      </w:r>
      <w:r>
        <w:rPr>
          <w:rStyle w:val="NormalCharacter"/>
        </w:rPr>
        <w:t>左上角，不要随意乱贴。</w:t>
      </w:r>
    </w:p>
    <w:p w:rsidR="00F227A1" w:rsidRDefault="00F227A1" w:rsidP="00F227A1">
      <w:pPr>
        <w:rPr>
          <w:rStyle w:val="NormalCharacter"/>
        </w:rPr>
      </w:pPr>
      <w:proofErr w:type="gramStart"/>
      <w:r>
        <w:rPr>
          <w:rStyle w:val="NormalCharacter"/>
        </w:rPr>
        <w:t>每本书贴索书号</w:t>
      </w:r>
      <w:proofErr w:type="gramEnd"/>
      <w:r>
        <w:rPr>
          <w:rStyle w:val="NormalCharacter"/>
        </w:rPr>
        <w:t>两个，位置一个贴于书脊下段</w:t>
      </w:r>
      <w:r>
        <w:rPr>
          <w:rStyle w:val="NormalCharacter"/>
        </w:rPr>
        <w:t>(</w:t>
      </w:r>
      <w:r>
        <w:rPr>
          <w:rStyle w:val="NormalCharacter"/>
        </w:rPr>
        <w:t>需用透明玻璃胶封</w:t>
      </w:r>
      <w:r>
        <w:rPr>
          <w:rStyle w:val="NormalCharacter"/>
        </w:rPr>
        <w:t>)</w:t>
      </w:r>
      <w:r>
        <w:rPr>
          <w:rStyle w:val="NormalCharacter"/>
        </w:rPr>
        <w:t>，一个贴于书尾条形码旁。</w:t>
      </w:r>
    </w:p>
    <w:p w:rsidR="00F227A1" w:rsidRDefault="00F227A1" w:rsidP="00F227A1">
      <w:pPr>
        <w:rPr>
          <w:rStyle w:val="NormalCharacter"/>
        </w:rPr>
      </w:pPr>
      <w:r>
        <w:rPr>
          <w:rStyle w:val="NormalCharacter"/>
        </w:rPr>
        <w:t>每本书加盖两处馆藏印，一是内封面中间，二是外切口中间。</w:t>
      </w:r>
    </w:p>
    <w:p w:rsidR="00F227A1" w:rsidRDefault="00F227A1" w:rsidP="00F227A1">
      <w:pPr>
        <w:rPr>
          <w:rStyle w:val="NormalCharacter"/>
        </w:rPr>
      </w:pPr>
      <w:r>
        <w:rPr>
          <w:rStyle w:val="NormalCharacter"/>
        </w:rPr>
        <w:t>每本书加一根防盗磁针。位置为图书中间任意两页间，磁针两头不出头，</w:t>
      </w:r>
      <w:proofErr w:type="gramStart"/>
      <w:r>
        <w:rPr>
          <w:rStyle w:val="NormalCharacter"/>
        </w:rPr>
        <w:t>尽量靠</w:t>
      </w:r>
      <w:proofErr w:type="gramEnd"/>
      <w:r>
        <w:rPr>
          <w:rStyle w:val="NormalCharacter"/>
        </w:rPr>
        <w:t>书脊，以不损伤书籍为度。</w:t>
      </w:r>
    </w:p>
    <w:p w:rsidR="00F227A1" w:rsidRDefault="00F227A1" w:rsidP="00F227A1">
      <w:pPr>
        <w:rPr>
          <w:rStyle w:val="NormalCharacter"/>
        </w:rPr>
      </w:pPr>
    </w:p>
    <w:p w:rsidR="00F227A1" w:rsidRDefault="00F227A1" w:rsidP="00F227A1">
      <w:pPr>
        <w:rPr>
          <w:rStyle w:val="NormalCharacter"/>
        </w:rPr>
      </w:pPr>
      <w:r>
        <w:rPr>
          <w:rStyle w:val="NormalCharacter"/>
        </w:rPr>
        <w:t>具体以本馆的数据为准，具体变动可能会有所更改。</w:t>
      </w:r>
    </w:p>
    <w:p w:rsidR="00F227A1" w:rsidRDefault="00F227A1" w:rsidP="00F227A1">
      <w:pPr>
        <w:rPr>
          <w:rStyle w:val="NormalCharacter"/>
        </w:rPr>
      </w:pPr>
    </w:p>
    <w:p w:rsidR="0006452F" w:rsidRDefault="0006452F"/>
    <w:sectPr w:rsidR="000645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7A1"/>
    <w:rsid w:val="0006452F"/>
    <w:rsid w:val="00F22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227A1"/>
    <w:pPr>
      <w:jc w:val="both"/>
      <w:textAlignment w:val="baseline"/>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rsid w:val="00F227A1"/>
  </w:style>
  <w:style w:type="character" w:customStyle="1" w:styleId="UserStyle0">
    <w:name w:val="UserStyle_0"/>
    <w:link w:val="PlainText"/>
    <w:locked/>
    <w:rsid w:val="00F227A1"/>
    <w:rPr>
      <w:rFonts w:ascii="宋体" w:hAnsi="Courier New"/>
    </w:rPr>
  </w:style>
  <w:style w:type="paragraph" w:customStyle="1" w:styleId="PlainText">
    <w:name w:val="PlainText"/>
    <w:basedOn w:val="a"/>
    <w:link w:val="UserStyle0"/>
    <w:rsid w:val="00F227A1"/>
    <w:rPr>
      <w:rFonts w:ascii="宋体" w:eastAsiaTheme="minorEastAsia" w:hAnsi="Courier New" w:cstheme="minorBidi"/>
      <w:szCs w:val="22"/>
    </w:rPr>
  </w:style>
  <w:style w:type="paragraph" w:customStyle="1" w:styleId="BodyTextIndent2">
    <w:name w:val="BodyTextIndent2"/>
    <w:basedOn w:val="a"/>
    <w:link w:val="UserStyle2"/>
    <w:rsid w:val="00F227A1"/>
    <w:pPr>
      <w:spacing w:after="120" w:line="480" w:lineRule="auto"/>
      <w:ind w:leftChars="200" w:left="420"/>
    </w:pPr>
  </w:style>
  <w:style w:type="character" w:customStyle="1" w:styleId="UserStyle2">
    <w:name w:val="UserStyle_2"/>
    <w:link w:val="BodyTextIndent2"/>
    <w:rsid w:val="00F227A1"/>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227A1"/>
    <w:pPr>
      <w:jc w:val="both"/>
      <w:textAlignment w:val="baseline"/>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rsid w:val="00F227A1"/>
  </w:style>
  <w:style w:type="character" w:customStyle="1" w:styleId="UserStyle0">
    <w:name w:val="UserStyle_0"/>
    <w:link w:val="PlainText"/>
    <w:locked/>
    <w:rsid w:val="00F227A1"/>
    <w:rPr>
      <w:rFonts w:ascii="宋体" w:hAnsi="Courier New"/>
    </w:rPr>
  </w:style>
  <w:style w:type="paragraph" w:customStyle="1" w:styleId="PlainText">
    <w:name w:val="PlainText"/>
    <w:basedOn w:val="a"/>
    <w:link w:val="UserStyle0"/>
    <w:rsid w:val="00F227A1"/>
    <w:rPr>
      <w:rFonts w:ascii="宋体" w:eastAsiaTheme="minorEastAsia" w:hAnsi="Courier New" w:cstheme="minorBidi"/>
      <w:szCs w:val="22"/>
    </w:rPr>
  </w:style>
  <w:style w:type="paragraph" w:customStyle="1" w:styleId="BodyTextIndent2">
    <w:name w:val="BodyTextIndent2"/>
    <w:basedOn w:val="a"/>
    <w:link w:val="UserStyle2"/>
    <w:rsid w:val="00F227A1"/>
    <w:pPr>
      <w:spacing w:after="120" w:line="480" w:lineRule="auto"/>
      <w:ind w:leftChars="200" w:left="420"/>
    </w:pPr>
  </w:style>
  <w:style w:type="character" w:customStyle="1" w:styleId="UserStyle2">
    <w:name w:val="UserStyle_2"/>
    <w:link w:val="BodyTextIndent2"/>
    <w:rsid w:val="00F227A1"/>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1382</Words>
  <Characters>1480</Characters>
  <Application>Microsoft Office Word</Application>
  <DocSecurity>0</DocSecurity>
  <Lines>74</Lines>
  <Paragraphs>79</Paragraphs>
  <ScaleCrop>false</ScaleCrop>
  <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2022-05-05T01:02:00Z</dcterms:created>
  <dcterms:modified xsi:type="dcterms:W3CDTF">2022-05-05T01:04:00Z</dcterms:modified>
</cp:coreProperties>
</file>