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服务器托管申请</w:t>
      </w:r>
    </w:p>
    <w:tbl>
      <w:tblPr>
        <w:tblStyle w:val="3"/>
        <w:tblW w:w="89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361"/>
        <w:gridCol w:w="1496"/>
        <w:gridCol w:w="2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127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申请部门</w:t>
            </w:r>
          </w:p>
        </w:tc>
        <w:tc>
          <w:tcPr>
            <w:tcW w:w="2361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</w:t>
            </w:r>
          </w:p>
        </w:tc>
        <w:tc>
          <w:tcPr>
            <w:tcW w:w="2993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2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设备型号</w:t>
            </w:r>
          </w:p>
        </w:tc>
        <w:tc>
          <w:tcPr>
            <w:tcW w:w="2361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部署地点</w:t>
            </w:r>
          </w:p>
        </w:tc>
        <w:tc>
          <w:tcPr>
            <w:tcW w:w="2993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9" w:hRule="atLeast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业务系统</w:t>
            </w:r>
          </w:p>
        </w:tc>
        <w:tc>
          <w:tcPr>
            <w:tcW w:w="6850" w:type="dxa"/>
            <w:gridSpan w:val="3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127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操作</w:t>
            </w:r>
            <w:r>
              <w:rPr>
                <w:rFonts w:hint="eastAsia"/>
                <w:sz w:val="28"/>
                <w:szCs w:val="28"/>
              </w:rPr>
              <w:t>系统</w:t>
            </w:r>
          </w:p>
        </w:tc>
        <w:tc>
          <w:tcPr>
            <w:tcW w:w="2361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数据库</w:t>
            </w:r>
          </w:p>
        </w:tc>
        <w:tc>
          <w:tcPr>
            <w:tcW w:w="2993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8" w:hRule="atLeast"/>
        </w:trPr>
        <w:tc>
          <w:tcPr>
            <w:tcW w:w="2127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注意事项</w:t>
            </w:r>
          </w:p>
        </w:tc>
        <w:tc>
          <w:tcPr>
            <w:tcW w:w="6850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秉持服务于教学理念：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信息办提供必需的机房环境</w:t>
            </w:r>
            <w:r>
              <w:rPr>
                <w:rFonts w:ascii="Arial" w:hAnsi="Arial" w:cs="Arial"/>
              </w:rPr>
              <w:t>机房设施</w:t>
            </w:r>
            <w:r>
              <w:rPr>
                <w:rFonts w:hint="eastAsia" w:ascii="Arial" w:hAnsi="Arial" w:cs="Arial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信息办负责服务器设备物理位置的摆放、接入网络畅通。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/>
              </w:rPr>
              <w:t>信息办保证托管服务器主机在线期间的设备安全。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/>
              </w:rPr>
              <w:t>信息办为申请人提供网络接入所需的IP地址的分配、网段划分及学校域名。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信息办保留因从事本协议禁止的活动或因服务器中毒、被黑客侵入等情况出现时终止申请部门服务器运行的权利。</w:t>
            </w:r>
          </w:p>
          <w:p>
            <w:pPr>
              <w:spacing w:line="360" w:lineRule="exact"/>
              <w:rPr>
                <w:rFonts w:ascii="宋体"/>
                <w:color w:val="FF0000"/>
              </w:rPr>
            </w:pPr>
            <w:r>
              <w:rPr>
                <w:rFonts w:hint="eastAsia" w:ascii="宋体"/>
                <w:color w:val="FF0000"/>
              </w:rPr>
              <w:t>申请部门注意事项：</w:t>
            </w:r>
          </w:p>
          <w:p>
            <w:pPr>
              <w:numPr>
                <w:ilvl w:val="0"/>
                <w:numId w:val="2"/>
              </w:numPr>
              <w:tabs>
                <w:tab w:val="left" w:pos="-382"/>
              </w:tabs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/>
              </w:rPr>
              <w:t>须遵守《中华人民共和国计算机信息网络国际联网管理暂行规定》、《中华人民共和国计算机信息网络国际联网管理暂行规定实施办法》等相关国家法律以及信息办的管理规定。</w:t>
            </w:r>
          </w:p>
          <w:p>
            <w:pPr>
              <w:numPr>
                <w:ilvl w:val="0"/>
                <w:numId w:val="2"/>
              </w:numPr>
              <w:tabs>
                <w:tab w:val="left" w:pos="-382"/>
              </w:tabs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时应先解决服务器上所需要的软件版权（许可/使用权）以及由此造成的法律纠纷，并负责服务器系统的信息安全，以及数据的完整性和保密性，申请部门应让供应商技术定时备份数据及服务器安全补丁升级，</w:t>
            </w:r>
            <w:r>
              <w:rPr>
                <w:rFonts w:hint="eastAsia" w:ascii="宋体"/>
              </w:rPr>
              <w:t>由此引起的责任由申请部门全部承担。</w:t>
            </w:r>
          </w:p>
          <w:p>
            <w:pPr>
              <w:numPr>
                <w:ilvl w:val="0"/>
                <w:numId w:val="2"/>
              </w:numPr>
              <w:tabs>
                <w:tab w:val="left" w:pos="-382"/>
              </w:tabs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/>
              </w:rPr>
              <w:t>服务器硬件系统方面，由硬件故障引起的相关责任由申请部门一律承担。</w:t>
            </w:r>
          </w:p>
          <w:p>
            <w:pPr>
              <w:numPr>
                <w:ilvl w:val="0"/>
                <w:numId w:val="2"/>
              </w:numPr>
              <w:spacing w:line="36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申请的服务器主机在接入校园网之前必须经过杀病毒处理，并安装防火墙。接入后保证不会影响其他主机运行。</w:t>
            </w:r>
          </w:p>
          <w:p>
            <w:pPr>
              <w:numPr>
                <w:ilvl w:val="0"/>
                <w:numId w:val="2"/>
              </w:numPr>
              <w:spacing w:line="36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申请部门（或请</w:t>
            </w:r>
            <w:r>
              <w:rPr>
                <w:rFonts w:hint="eastAsia" w:ascii="宋体" w:hAnsi="宋体"/>
              </w:rPr>
              <w:t>供应商技术人员）</w:t>
            </w:r>
            <w:r>
              <w:rPr>
                <w:rFonts w:hint="eastAsia" w:ascii="宋体"/>
              </w:rPr>
              <w:t>遇到需对服务器内所部署的软件进行升级或系统维护时，需提前联系信息办进行远程或现场访问方式的确定。</w:t>
            </w:r>
          </w:p>
          <w:p>
            <w:pPr>
              <w:numPr>
                <w:ilvl w:val="0"/>
                <w:numId w:val="2"/>
              </w:numPr>
              <w:tabs>
                <w:tab w:val="left" w:pos="-382"/>
              </w:tabs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/>
              </w:rPr>
              <w:t>申请部门需要进入服务器机房进行维护操作时，必须提前一个工作日向信息办提出书面申请。如公司技术人员进入机房必须由申请人全程陪同。</w:t>
            </w:r>
          </w:p>
          <w:p>
            <w:pPr>
              <w:numPr>
                <w:ilvl w:val="0"/>
                <w:numId w:val="2"/>
              </w:numPr>
              <w:tabs>
                <w:tab w:val="left" w:pos="-382"/>
              </w:tabs>
              <w:spacing w:line="360" w:lineRule="exact"/>
              <w:rPr>
                <w:rFonts w:ascii="宋体" w:hAnsi="宋体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如业务资源需对外访问时，请</w:t>
            </w:r>
            <w:r>
              <w:rPr>
                <w:rFonts w:hint="eastAsia" w:ascii="宋体"/>
                <w:color w:val="FF0000"/>
              </w:rPr>
              <w:t>提前联系信息办</w:t>
            </w:r>
            <w:r>
              <w:rPr>
                <w:rFonts w:hint="eastAsia" w:ascii="宋体"/>
                <w:color w:val="FF0000"/>
                <w:lang w:val="en-US" w:eastAsia="zh-CN"/>
              </w:rPr>
              <w:t>确认。如果部署业务系统存在漏洞造成的损失，由相关部门承担。</w:t>
            </w:r>
          </w:p>
          <w:p>
            <w:pPr>
              <w:rPr>
                <w:szCs w:val="21"/>
              </w:rPr>
            </w:pPr>
          </w:p>
        </w:tc>
      </w:tr>
    </w:tbl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部门领导签字:________________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申请日期:________________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F245A5"/>
    <w:multiLevelType w:val="multilevel"/>
    <w:tmpl w:val="2AF245A5"/>
    <w:lvl w:ilvl="0" w:tentative="0">
      <w:start w:val="1"/>
      <w:numFmt w:val="decimal"/>
      <w:lvlText w:val="%1、"/>
      <w:lvlJc w:val="left"/>
      <w:pPr>
        <w:tabs>
          <w:tab w:val="left" w:pos="572"/>
        </w:tabs>
        <w:ind w:left="572" w:hanging="360"/>
      </w:pPr>
      <w:rPr>
        <w:rFonts w:hint="default" w:hAnsi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052"/>
        </w:tabs>
        <w:ind w:left="1052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2"/>
        </w:tabs>
        <w:ind w:left="1472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2"/>
        </w:tabs>
        <w:ind w:left="1892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2"/>
        </w:tabs>
        <w:ind w:left="2312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2"/>
        </w:tabs>
        <w:ind w:left="2732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2"/>
        </w:tabs>
        <w:ind w:left="3152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2"/>
        </w:tabs>
        <w:ind w:left="3572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2"/>
        </w:tabs>
        <w:ind w:left="3992" w:hanging="420"/>
      </w:pPr>
    </w:lvl>
  </w:abstractNum>
  <w:abstractNum w:abstractNumId="1">
    <w:nsid w:val="6CFE24B9"/>
    <w:multiLevelType w:val="multilevel"/>
    <w:tmpl w:val="6CFE24B9"/>
    <w:lvl w:ilvl="0" w:tentative="0">
      <w:start w:val="1"/>
      <w:numFmt w:val="decimal"/>
      <w:lvlText w:val="%1、"/>
      <w:lvlJc w:val="left"/>
      <w:pPr>
        <w:tabs>
          <w:tab w:val="left" w:pos="630"/>
        </w:tabs>
        <w:ind w:left="63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1E5DE1"/>
    <w:rsid w:val="00776904"/>
    <w:rsid w:val="00DD3D8A"/>
    <w:rsid w:val="07B11EC9"/>
    <w:rsid w:val="2D07740B"/>
    <w:rsid w:val="3FF84A1C"/>
    <w:rsid w:val="571E5DE1"/>
    <w:rsid w:val="57F9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</Words>
  <Characters>586</Characters>
  <Lines>4</Lines>
  <Paragraphs>1</Paragraphs>
  <TotalTime>3</TotalTime>
  <ScaleCrop>false</ScaleCrop>
  <LinksUpToDate>false</LinksUpToDate>
  <CharactersWithSpaces>687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2021-01-04T06:40:00Z</dcterms:created>
  <dc:creator>高志斌</dc:creator>
  <cp:lastModifiedBy>Administrator</cp:lastModifiedBy>
  <dcterms:modified xsi:type="dcterms:W3CDTF">2021-04-20T07:42:46Z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FD4F7726183E461082FC85E5D246AA60</vt:lpwstr>
  </property>
</Properties>
</file>