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上海工商职业技术学院缓交学费申请单</w:t>
      </w:r>
    </w:p>
    <w:tbl>
      <w:tblPr>
        <w:tblStyle w:val="3"/>
        <w:tblpPr w:leftFromText="180" w:rightFromText="180" w:vertAnchor="page" w:horzAnchor="page" w:tblpX="1702" w:tblpY="2092"/>
        <w:tblOverlap w:val="never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980"/>
        <w:gridCol w:w="1770"/>
        <w:gridCol w:w="2560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本人及家长签名</w:t>
            </w:r>
          </w:p>
        </w:tc>
        <w:tc>
          <w:tcPr>
            <w:tcW w:w="256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6312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学生电话                    家长电话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缓交金额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缓交原因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还款方式和还款时间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jc w:val="righ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院系意见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学生处意见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财务处意见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atLeast"/>
        </w:trPr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月    日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注：1.下载打印改表格后，如实填写本人信息、缓交金额及原因、还款的方式和时间。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2.辅导员意见、院系意见可暂时不用填写。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5AFF"/>
    <w:rsid w:val="2B3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2021-04-20T00:29:00Z</dcterms:created>
  <dc:creator>白發</dc:creator>
  <cp:lastModifiedBy>白發</cp:lastModifiedBy>
  <dcterms:modified xsi:type="dcterms:W3CDTF">2021-04-20T00:30:10Z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8F5922BEADD0469AAEDB2E29AC699514</vt:lpwstr>
  </property>
</Properties>
</file>